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A3" w:rsidRPr="00B470A3" w:rsidRDefault="008804A0" w:rsidP="00D605BD">
      <w:pPr>
        <w:spacing w:after="24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05BD">
        <w:rPr>
          <w:rFonts w:ascii="Times New Roman" w:eastAsia="Times New Roman" w:hAnsi="Times New Roman" w:cs="Times New Roman"/>
          <w:b/>
          <w:sz w:val="32"/>
          <w:szCs w:val="32"/>
        </w:rPr>
        <w:t>Sustainability of the Argo Program</w:t>
      </w:r>
      <w:r w:rsidR="00B470A3">
        <w:rPr>
          <w:rFonts w:ascii="Times New Roman" w:eastAsia="Times New Roman" w:hAnsi="Times New Roman" w:cs="Times New Roman"/>
          <w:b/>
          <w:sz w:val="32"/>
          <w:szCs w:val="32"/>
        </w:rPr>
        <w:t>: Issues and Actions</w:t>
      </w:r>
    </w:p>
    <w:p w:rsidR="008804A0" w:rsidRDefault="008804A0" w:rsidP="005500A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8804A0">
        <w:rPr>
          <w:rFonts w:ascii="Times New Roman" w:eastAsia="Times New Roman" w:hAnsi="Times New Roman" w:cs="Times New Roman"/>
          <w:sz w:val="24"/>
          <w:szCs w:val="24"/>
        </w:rPr>
        <w:t xml:space="preserve">The Argo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ED42D7">
        <w:rPr>
          <w:rFonts w:ascii="Times New Roman" w:eastAsia="Times New Roman" w:hAnsi="Times New Roman" w:cs="Times New Roman"/>
          <w:sz w:val="24"/>
          <w:szCs w:val="24"/>
        </w:rPr>
        <w:t xml:space="preserve"> was conceived</w:t>
      </w:r>
      <w:r w:rsidR="00B470A3">
        <w:rPr>
          <w:rFonts w:ascii="Times New Roman" w:eastAsia="Times New Roman" w:hAnsi="Times New Roman" w:cs="Times New Roman"/>
          <w:sz w:val="24"/>
          <w:szCs w:val="24"/>
        </w:rPr>
        <w:t xml:space="preserve"> in late 1997</w:t>
      </w:r>
      <w:r w:rsidR="00ED4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as a global array of </w:t>
      </w:r>
      <w:r w:rsidR="009E06CA">
        <w:rPr>
          <w:rFonts w:ascii="Times New Roman" w:eastAsia="Times New Roman" w:hAnsi="Times New Roman" w:cs="Times New Roman"/>
          <w:sz w:val="24"/>
          <w:szCs w:val="24"/>
        </w:rPr>
        <w:t xml:space="preserve">autonomous 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profiling floats, </w:t>
      </w:r>
      <w:r w:rsidR="0012791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349">
        <w:rPr>
          <w:rFonts w:ascii="Times New Roman" w:eastAsia="Times New Roman" w:hAnsi="Times New Roman" w:cs="Times New Roman"/>
          <w:sz w:val="24"/>
          <w:szCs w:val="24"/>
        </w:rPr>
        <w:t>began to gain</w:t>
      </w:r>
      <w:r w:rsidR="00ED42D7">
        <w:rPr>
          <w:rFonts w:ascii="Times New Roman" w:eastAsia="Times New Roman" w:hAnsi="Times New Roman" w:cs="Times New Roman"/>
          <w:sz w:val="24"/>
          <w:szCs w:val="24"/>
        </w:rPr>
        <w:t xml:space="preserve"> international endorsements soon thereafter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70A3">
        <w:rPr>
          <w:rFonts w:ascii="Times New Roman" w:eastAsia="Times New Roman" w:hAnsi="Times New Roman" w:cs="Times New Roman"/>
          <w:sz w:val="24"/>
          <w:szCs w:val="24"/>
        </w:rPr>
        <w:t>Following the deployment of</w:t>
      </w:r>
      <w:r w:rsidR="009968A3">
        <w:rPr>
          <w:rFonts w:ascii="Times New Roman" w:eastAsia="Times New Roman" w:hAnsi="Times New Roman" w:cs="Times New Roman"/>
          <w:sz w:val="24"/>
          <w:szCs w:val="24"/>
        </w:rPr>
        <w:t xml:space="preserve"> the first Argo floats in late 1999, t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r w:rsidR="00B470A3">
        <w:rPr>
          <w:rFonts w:ascii="Times New Roman" w:eastAsia="Times New Roman" w:hAnsi="Times New Roman" w:cs="Times New Roman"/>
          <w:sz w:val="24"/>
          <w:szCs w:val="24"/>
        </w:rPr>
        <w:t>Argo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4A0">
        <w:rPr>
          <w:rFonts w:ascii="Times New Roman" w:eastAsia="Times New Roman" w:hAnsi="Times New Roman" w:cs="Times New Roman"/>
          <w:sz w:val="24"/>
          <w:szCs w:val="24"/>
        </w:rPr>
        <w:t>array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0A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E047F">
        <w:rPr>
          <w:rFonts w:ascii="Times New Roman" w:eastAsia="Times New Roman" w:hAnsi="Times New Roman" w:cs="Times New Roman"/>
          <w:sz w:val="24"/>
          <w:szCs w:val="24"/>
        </w:rPr>
        <w:t xml:space="preserve"> over 3000 instruments, </w:t>
      </w:r>
      <w:r w:rsidR="00B470A3"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804A0">
        <w:rPr>
          <w:rFonts w:ascii="Times New Roman" w:eastAsia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eastAsia="Times New Roman" w:hAnsi="Times New Roman" w:cs="Times New Roman"/>
          <w:sz w:val="24"/>
          <w:szCs w:val="24"/>
        </w:rPr>
        <w:t>management s</w:t>
      </w:r>
      <w:r w:rsidRPr="008804A0">
        <w:rPr>
          <w:rFonts w:ascii="Times New Roman" w:eastAsia="Times New Roman" w:hAnsi="Times New Roman" w:cs="Times New Roman"/>
          <w:sz w:val="24"/>
          <w:szCs w:val="24"/>
        </w:rPr>
        <w:t>ystem</w:t>
      </w:r>
      <w:r w:rsidR="008E33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70A3">
        <w:rPr>
          <w:rFonts w:ascii="Times New Roman" w:eastAsia="Times New Roman" w:hAnsi="Times New Roman" w:cs="Times New Roman"/>
          <w:sz w:val="24"/>
          <w:szCs w:val="24"/>
        </w:rPr>
        <w:t xml:space="preserve"> was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47F">
        <w:rPr>
          <w:rFonts w:ascii="Times New Roman" w:eastAsia="Times New Roman" w:hAnsi="Times New Roman" w:cs="Times New Roman"/>
          <w:sz w:val="24"/>
          <w:szCs w:val="24"/>
        </w:rPr>
        <w:t>in place</w:t>
      </w:r>
      <w:r w:rsidRPr="0088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2D7">
        <w:rPr>
          <w:rFonts w:ascii="Times New Roman" w:eastAsia="Times New Roman" w:hAnsi="Times New Roman" w:cs="Times New Roman"/>
          <w:sz w:val="24"/>
          <w:szCs w:val="24"/>
        </w:rPr>
        <w:t>by 2</w:t>
      </w:r>
      <w:r w:rsidR="003E047F">
        <w:rPr>
          <w:rFonts w:ascii="Times New Roman" w:eastAsia="Times New Roman" w:hAnsi="Times New Roman" w:cs="Times New Roman"/>
          <w:sz w:val="24"/>
          <w:szCs w:val="24"/>
        </w:rPr>
        <w:t>007</w:t>
      </w:r>
      <w:r w:rsidR="008E33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70A3">
        <w:rPr>
          <w:rFonts w:ascii="Times New Roman" w:eastAsia="Times New Roman" w:hAnsi="Times New Roman" w:cs="Times New Roman"/>
          <w:sz w:val="24"/>
          <w:szCs w:val="24"/>
        </w:rPr>
        <w:t>Since the</w:t>
      </w:r>
      <w:r w:rsidR="008E3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32E">
        <w:rPr>
          <w:rFonts w:ascii="Times New Roman" w:eastAsia="Times New Roman" w:hAnsi="Times New Roman" w:cs="Times New Roman"/>
          <w:sz w:val="24"/>
          <w:szCs w:val="24"/>
        </w:rPr>
        <w:t xml:space="preserve">successful </w:t>
      </w:r>
      <w:r w:rsidR="008E3349">
        <w:rPr>
          <w:rFonts w:ascii="Times New Roman" w:eastAsia="Times New Roman" w:hAnsi="Times New Roman" w:cs="Times New Roman"/>
          <w:sz w:val="24"/>
          <w:szCs w:val="24"/>
        </w:rPr>
        <w:t>installation</w:t>
      </w:r>
      <w:r w:rsidR="009A17FA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8E3349">
        <w:rPr>
          <w:rFonts w:ascii="Times New Roman" w:eastAsia="Times New Roman" w:hAnsi="Times New Roman" w:cs="Times New Roman"/>
          <w:sz w:val="24"/>
          <w:szCs w:val="24"/>
        </w:rPr>
        <w:t xml:space="preserve"> Argo</w:t>
      </w:r>
      <w:r w:rsidR="009A17FA">
        <w:rPr>
          <w:rFonts w:ascii="Times New Roman" w:eastAsia="Times New Roman" w:hAnsi="Times New Roman" w:cs="Times New Roman"/>
          <w:sz w:val="24"/>
          <w:szCs w:val="24"/>
        </w:rPr>
        <w:t>, the program</w:t>
      </w:r>
      <w:r w:rsidR="008E3349">
        <w:rPr>
          <w:rFonts w:ascii="Times New Roman" w:eastAsia="Times New Roman" w:hAnsi="Times New Roman" w:cs="Times New Roman"/>
          <w:sz w:val="24"/>
          <w:szCs w:val="24"/>
        </w:rPr>
        <w:t xml:space="preserve"> has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 been sustained for nearly</w:t>
      </w:r>
      <w:r w:rsidRPr="008804A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>nother</w:t>
      </w:r>
      <w:r w:rsidRPr="008804A0">
        <w:rPr>
          <w:rFonts w:ascii="Times New Roman" w:eastAsia="Times New Roman" w:hAnsi="Times New Roman" w:cs="Times New Roman"/>
          <w:sz w:val="24"/>
          <w:szCs w:val="24"/>
        </w:rPr>
        <w:t xml:space="preserve"> decade.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high value of Argo and the need to continue </w:t>
      </w:r>
      <w:r w:rsidR="00ED42D7">
        <w:rPr>
          <w:rFonts w:ascii="Times New Roman" w:eastAsia="Times New Roman" w:hAnsi="Times New Roman" w:cs="Times New Roman"/>
          <w:sz w:val="24"/>
          <w:szCs w:val="24"/>
        </w:rPr>
        <w:t xml:space="preserve">and improve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for 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decades into the future have been recognized by the scientific community, by supporting national agencies, and in many international forums. </w:t>
      </w:r>
      <w:r w:rsidR="00B470A3">
        <w:rPr>
          <w:rFonts w:ascii="Times New Roman" w:eastAsia="Times New Roman" w:hAnsi="Times New Roman" w:cs="Times New Roman"/>
          <w:sz w:val="24"/>
          <w:szCs w:val="24"/>
        </w:rPr>
        <w:t>Here,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 challenges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51B">
        <w:rPr>
          <w:rFonts w:ascii="Times New Roman" w:eastAsia="Times New Roman" w:hAnsi="Times New Roman" w:cs="Times New Roman"/>
          <w:sz w:val="24"/>
          <w:szCs w:val="24"/>
        </w:rPr>
        <w:t xml:space="preserve">are considered </w:t>
      </w:r>
      <w:r>
        <w:rPr>
          <w:rFonts w:ascii="Times New Roman" w:eastAsia="Times New Roman" w:hAnsi="Times New Roman" w:cs="Times New Roman"/>
          <w:sz w:val="24"/>
          <w:szCs w:val="24"/>
        </w:rPr>
        <w:t>for continuing “Core Argo”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51B">
        <w:rPr>
          <w:rFonts w:ascii="Times New Roman" w:eastAsia="Times New Roman" w:hAnsi="Times New Roman" w:cs="Times New Roman"/>
          <w:sz w:val="24"/>
          <w:szCs w:val="24"/>
        </w:rPr>
        <w:t xml:space="preserve">into future decades, even 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while adding new Argo missions. Some of the future challenges will grow out of those already experienced by Argo, while some of the multi-decadal issues will be new. While looking back on Argo’s first </w:t>
      </w:r>
      <w:r w:rsidR="0037151B">
        <w:rPr>
          <w:rFonts w:ascii="Times New Roman" w:eastAsia="Times New Roman" w:hAnsi="Times New Roman" w:cs="Times New Roman"/>
          <w:sz w:val="24"/>
          <w:szCs w:val="24"/>
        </w:rPr>
        <w:t>20 years, the time is right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 to anticipate the needs for sustaining </w:t>
      </w:r>
      <w:r w:rsidR="008E3349">
        <w:rPr>
          <w:rFonts w:ascii="Times New Roman" w:eastAsia="Times New Roman" w:hAnsi="Times New Roman" w:cs="Times New Roman"/>
          <w:sz w:val="24"/>
          <w:szCs w:val="24"/>
        </w:rPr>
        <w:t>the program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 for the next 30 to 50 years. The progress of Argo has been a highlight of community discussion in both OceanObs’99 and OceanObs’09. Argo will again be in the spotlight in OceanObs’19 and a strong focus should be the long-term sustainability of this critical global program.</w:t>
      </w:r>
      <w:r w:rsidR="00C23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349">
        <w:rPr>
          <w:rFonts w:ascii="Times New Roman" w:eastAsia="Times New Roman" w:hAnsi="Times New Roman" w:cs="Times New Roman"/>
          <w:sz w:val="24"/>
          <w:szCs w:val="24"/>
        </w:rPr>
        <w:t xml:space="preserve">Argo will continue to be a bellwether for all of the ocean observation system. </w:t>
      </w:r>
      <w:r w:rsidR="00B470A3">
        <w:rPr>
          <w:rFonts w:ascii="Times New Roman" w:eastAsia="Times New Roman" w:hAnsi="Times New Roman" w:cs="Times New Roman"/>
          <w:sz w:val="24"/>
          <w:szCs w:val="24"/>
        </w:rPr>
        <w:t>Many</w:t>
      </w:r>
      <w:r w:rsidR="0037151B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C233D6">
        <w:rPr>
          <w:rFonts w:ascii="Times New Roman" w:eastAsia="Times New Roman" w:hAnsi="Times New Roman" w:cs="Times New Roman"/>
          <w:sz w:val="24"/>
          <w:szCs w:val="24"/>
        </w:rPr>
        <w:t xml:space="preserve"> the challenges for sustaining Argo long into the future</w:t>
      </w:r>
      <w:r w:rsidR="004B0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349">
        <w:rPr>
          <w:rFonts w:ascii="Times New Roman" w:eastAsia="Times New Roman" w:hAnsi="Times New Roman" w:cs="Times New Roman"/>
          <w:sz w:val="24"/>
          <w:szCs w:val="24"/>
        </w:rPr>
        <w:t xml:space="preserve">do not have immediate or clear pathways to solution, but recognizing </w:t>
      </w:r>
      <w:r w:rsidR="004B0B34">
        <w:rPr>
          <w:rFonts w:ascii="Times New Roman" w:eastAsia="Times New Roman" w:hAnsi="Times New Roman" w:cs="Times New Roman"/>
          <w:sz w:val="24"/>
          <w:szCs w:val="24"/>
        </w:rPr>
        <w:t>and articulating</w:t>
      </w:r>
      <w:r w:rsidR="008E3349">
        <w:rPr>
          <w:rFonts w:ascii="Times New Roman" w:eastAsia="Times New Roman" w:hAnsi="Times New Roman" w:cs="Times New Roman"/>
          <w:sz w:val="24"/>
          <w:szCs w:val="24"/>
        </w:rPr>
        <w:t xml:space="preserve"> them</w:t>
      </w:r>
      <w:r w:rsidR="00B470A3">
        <w:rPr>
          <w:rFonts w:ascii="Times New Roman" w:eastAsia="Times New Roman" w:hAnsi="Times New Roman" w:cs="Times New Roman"/>
          <w:sz w:val="24"/>
          <w:szCs w:val="24"/>
        </w:rPr>
        <w:t xml:space="preserve"> while weighing possible actions,</w:t>
      </w:r>
      <w:r w:rsidR="008E3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E5E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8E3349">
        <w:rPr>
          <w:rFonts w:ascii="Times New Roman" w:eastAsia="Times New Roman" w:hAnsi="Times New Roman" w:cs="Times New Roman"/>
          <w:sz w:val="24"/>
          <w:szCs w:val="24"/>
        </w:rPr>
        <w:t xml:space="preserve"> important first step</w:t>
      </w:r>
      <w:r w:rsidR="00B00E5E">
        <w:rPr>
          <w:rFonts w:ascii="Times New Roman" w:eastAsia="Times New Roman" w:hAnsi="Times New Roman" w:cs="Times New Roman"/>
          <w:sz w:val="24"/>
          <w:szCs w:val="24"/>
        </w:rPr>
        <w:t>s</w:t>
      </w:r>
      <w:r w:rsidR="008E33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3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4A0" w:rsidRPr="00D605BD" w:rsidRDefault="008804A0" w:rsidP="005500A8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5BD">
        <w:rPr>
          <w:rFonts w:ascii="Times New Roman" w:eastAsia="Times New Roman" w:hAnsi="Times New Roman" w:cs="Times New Roman"/>
          <w:b/>
          <w:sz w:val="28"/>
          <w:szCs w:val="28"/>
        </w:rPr>
        <w:t>Issues of management, leadership, and funding</w:t>
      </w:r>
    </w:p>
    <w:p w:rsidR="00AB4AAC" w:rsidRDefault="00BF023D" w:rsidP="005500A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Can Argo attract new scientific and technical leadership? </w:t>
      </w:r>
      <w:r w:rsidR="00AB4AAC" w:rsidRPr="00AB4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51C" w:rsidRPr="0055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Argo dataset is freely and immediately available to anyone in the world</w:t>
      </w:r>
      <w:r w:rsidR="00313656">
        <w:rPr>
          <w:rFonts w:ascii="Times New Roman" w:eastAsia="Times New Roman" w:hAnsi="Times New Roman" w:cs="Times New Roman"/>
          <w:sz w:val="24"/>
          <w:szCs w:val="24"/>
        </w:rPr>
        <w:t>, so there is limited</w:t>
      </w:r>
      <w:r w:rsidR="0062532E">
        <w:rPr>
          <w:rFonts w:ascii="Times New Roman" w:eastAsia="Times New Roman" w:hAnsi="Times New Roman" w:cs="Times New Roman"/>
          <w:sz w:val="24"/>
          <w:szCs w:val="24"/>
        </w:rPr>
        <w:t xml:space="preserve"> incentive for scientists to </w:t>
      </w:r>
      <w:r w:rsidR="008B750E">
        <w:rPr>
          <w:rFonts w:ascii="Times New Roman" w:eastAsia="Times New Roman" w:hAnsi="Times New Roman" w:cs="Times New Roman"/>
          <w:sz w:val="24"/>
          <w:szCs w:val="24"/>
        </w:rPr>
        <w:t xml:space="preserve">actively </w:t>
      </w:r>
      <w:r w:rsidR="0062532E">
        <w:rPr>
          <w:rFonts w:ascii="Times New Roman" w:eastAsia="Times New Roman" w:hAnsi="Times New Roman" w:cs="Times New Roman"/>
          <w:sz w:val="24"/>
          <w:szCs w:val="24"/>
        </w:rPr>
        <w:t>engage in Argo implementation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532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13656">
        <w:rPr>
          <w:rFonts w:ascii="Times New Roman" w:eastAsia="Times New Roman" w:hAnsi="Times New Roman" w:cs="Times New Roman"/>
          <w:sz w:val="24"/>
          <w:szCs w:val="24"/>
        </w:rPr>
        <w:t xml:space="preserve">great </w:t>
      </w:r>
      <w:r w:rsidR="0062532E">
        <w:rPr>
          <w:rFonts w:ascii="Times New Roman" w:eastAsia="Times New Roman" w:hAnsi="Times New Roman" w:cs="Times New Roman"/>
          <w:sz w:val="24"/>
          <w:szCs w:val="24"/>
        </w:rPr>
        <w:t xml:space="preserve">breadth of Argo’s user community is </w:t>
      </w:r>
      <w:r w:rsidR="00B00E5E">
        <w:rPr>
          <w:rFonts w:ascii="Times New Roman" w:eastAsia="Times New Roman" w:hAnsi="Times New Roman" w:cs="Times New Roman"/>
          <w:sz w:val="24"/>
          <w:szCs w:val="24"/>
        </w:rPr>
        <w:t>evident in the 2600 publications</w:t>
      </w:r>
      <w:r w:rsidR="00313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E5E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313656">
        <w:rPr>
          <w:rFonts w:ascii="Times New Roman" w:eastAsia="Times New Roman" w:hAnsi="Times New Roman" w:cs="Times New Roman"/>
          <w:sz w:val="24"/>
          <w:szCs w:val="24"/>
        </w:rPr>
        <w:t>Argo</w:t>
      </w:r>
      <w:r w:rsidR="00FA6338">
        <w:rPr>
          <w:rFonts w:ascii="Times New Roman" w:eastAsia="Times New Roman" w:hAnsi="Times New Roman" w:cs="Times New Roman"/>
          <w:sz w:val="24"/>
          <w:szCs w:val="24"/>
        </w:rPr>
        <w:t xml:space="preserve"> bibliography, </w:t>
      </w:r>
      <w:r w:rsidR="00B11B10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313656"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313656">
        <w:rPr>
          <w:rFonts w:ascii="Times New Roman" w:eastAsia="Times New Roman" w:hAnsi="Times New Roman" w:cs="Times New Roman"/>
          <w:sz w:val="24"/>
          <w:szCs w:val="24"/>
        </w:rPr>
        <w:t>qu</w:t>
      </w:r>
      <w:r w:rsidR="00B00E5E">
        <w:rPr>
          <w:rFonts w:ascii="Times New Roman" w:eastAsia="Times New Roman" w:hAnsi="Times New Roman" w:cs="Times New Roman"/>
          <w:sz w:val="24"/>
          <w:szCs w:val="24"/>
        </w:rPr>
        <w:t>arter of the publications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authorship that includes an Argo PI. The new generation of oceanographers and climate scientists has a diminishing role in developing new instrumentation and in implementing observing systems</w:t>
      </w:r>
      <w:r w:rsidR="00313656">
        <w:rPr>
          <w:rFonts w:ascii="Times New Roman" w:eastAsia="Times New Roman" w:hAnsi="Times New Roman" w:cs="Times New Roman"/>
          <w:sz w:val="24"/>
          <w:szCs w:val="24"/>
        </w:rPr>
        <w:t>, while modeling and analysis studies using Argo and other global datasets have blossomed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experience of multi-decadal observing systems other than Argo is that recruitment of a new generation of leaders becomes increasingly difficult with time. </w:t>
      </w:r>
      <w:r w:rsidR="00B11B10">
        <w:rPr>
          <w:rFonts w:ascii="Times New Roman" w:eastAsia="Times New Roman" w:hAnsi="Times New Roman" w:cs="Times New Roman"/>
          <w:sz w:val="24"/>
          <w:szCs w:val="24"/>
        </w:rPr>
        <w:t>How can</w:t>
      </w:r>
      <w:r w:rsidR="0015751C" w:rsidRPr="005500A8">
        <w:rPr>
          <w:rFonts w:ascii="Times New Roman" w:eastAsia="Times New Roman" w:hAnsi="Times New Roman" w:cs="Times New Roman"/>
          <w:sz w:val="24"/>
          <w:szCs w:val="24"/>
        </w:rPr>
        <w:t xml:space="preserve"> "creating Argo" </w:t>
      </w:r>
      <w:r w:rsidR="00B11B10">
        <w:rPr>
          <w:rFonts w:ascii="Times New Roman" w:eastAsia="Times New Roman" w:hAnsi="Times New Roman" w:cs="Times New Roman"/>
          <w:sz w:val="24"/>
          <w:szCs w:val="24"/>
        </w:rPr>
        <w:t xml:space="preserve">become </w:t>
      </w:r>
      <w:r w:rsidR="0015751C" w:rsidRPr="005500A8">
        <w:rPr>
          <w:rFonts w:ascii="Times New Roman" w:eastAsia="Times New Roman" w:hAnsi="Times New Roman" w:cs="Times New Roman"/>
          <w:sz w:val="24"/>
          <w:szCs w:val="24"/>
        </w:rPr>
        <w:t>as</w:t>
      </w:r>
      <w:r w:rsidR="00AB4AAC" w:rsidRPr="00AB4AAC">
        <w:rPr>
          <w:rFonts w:ascii="Times New Roman" w:eastAsia="Times New Roman" w:hAnsi="Times New Roman" w:cs="Times New Roman"/>
          <w:sz w:val="24"/>
          <w:szCs w:val="24"/>
        </w:rPr>
        <w:t xml:space="preserve"> attractive </w:t>
      </w:r>
      <w:r w:rsidR="0015751C" w:rsidRPr="005500A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B4AAC" w:rsidRPr="00AB4AAC">
        <w:rPr>
          <w:rFonts w:ascii="Times New Roman" w:eastAsia="Times New Roman" w:hAnsi="Times New Roman" w:cs="Times New Roman"/>
          <w:sz w:val="24"/>
          <w:szCs w:val="24"/>
        </w:rPr>
        <w:t>career option for young scientists</w:t>
      </w:r>
      <w:r w:rsidR="0015751C" w:rsidRPr="005500A8">
        <w:rPr>
          <w:rFonts w:ascii="Times New Roman" w:eastAsia="Times New Roman" w:hAnsi="Times New Roman" w:cs="Times New Roman"/>
          <w:sz w:val="24"/>
          <w:szCs w:val="24"/>
        </w:rPr>
        <w:t xml:space="preserve"> as “analyzing Argo data” has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already </w:t>
      </w:r>
      <w:r w:rsidR="0015751C" w:rsidRPr="005500A8">
        <w:rPr>
          <w:rFonts w:ascii="Times New Roman" w:eastAsia="Times New Roman" w:hAnsi="Times New Roman" w:cs="Times New Roman"/>
          <w:sz w:val="24"/>
          <w:szCs w:val="24"/>
        </w:rPr>
        <w:t>become</w:t>
      </w:r>
      <w:r w:rsidR="00AB4AAC" w:rsidRPr="00AB4AAC">
        <w:rPr>
          <w:rFonts w:ascii="Times New Roman" w:eastAsia="Times New Roman" w:hAnsi="Times New Roman" w:cs="Times New Roman"/>
          <w:sz w:val="24"/>
          <w:szCs w:val="24"/>
        </w:rPr>
        <w:t>?</w:t>
      </w:r>
      <w:r w:rsidR="00F7366D" w:rsidRPr="0055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widely a</w:t>
      </w:r>
      <w:r w:rsidR="00F7366D" w:rsidRPr="005500A8">
        <w:rPr>
          <w:rFonts w:ascii="Times New Roman" w:eastAsia="Times New Roman" w:hAnsi="Times New Roman" w:cs="Times New Roman"/>
          <w:sz w:val="24"/>
          <w:szCs w:val="24"/>
        </w:rPr>
        <w:t xml:space="preserve">re academic review criteria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="00F7366D" w:rsidRPr="005500A8">
        <w:rPr>
          <w:rFonts w:ascii="Times New Roman" w:eastAsia="Times New Roman" w:hAnsi="Times New Roman" w:cs="Times New Roman"/>
          <w:sz w:val="24"/>
          <w:szCs w:val="24"/>
        </w:rPr>
        <w:t>beginning to recognize dataset creation?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4A0" w:rsidRPr="008804A0" w:rsidRDefault="00D605BD" w:rsidP="005500A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FA6338">
        <w:rPr>
          <w:rFonts w:ascii="Times New Roman" w:eastAsia="Times New Roman" w:hAnsi="Times New Roman" w:cs="Times New Roman"/>
          <w:b/>
          <w:sz w:val="24"/>
          <w:szCs w:val="24"/>
        </w:rPr>
        <w:t>an Argo preserve its essential nature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while renewing its leadership team</w:t>
      </w:r>
      <w:r w:rsidR="00BF023D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 Core Argo is a broadscale gl</w:t>
      </w:r>
      <w:r w:rsidR="00FA6338">
        <w:rPr>
          <w:rFonts w:ascii="Times New Roman" w:eastAsia="Times New Roman" w:hAnsi="Times New Roman" w:cs="Times New Roman"/>
          <w:sz w:val="24"/>
          <w:szCs w:val="24"/>
        </w:rPr>
        <w:t>obal upper-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>ocean array focused on seasonal and longer term variability</w:t>
      </w:r>
      <w:r w:rsidR="00B00E5E">
        <w:rPr>
          <w:rFonts w:ascii="Times New Roman" w:eastAsia="Times New Roman" w:hAnsi="Times New Roman" w:cs="Times New Roman"/>
          <w:sz w:val="24"/>
          <w:szCs w:val="24"/>
        </w:rPr>
        <w:t xml:space="preserve"> in the ocean’s physical state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. At present, many </w:t>
      </w:r>
      <w:r w:rsidR="009A17FA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>of Argo</w:t>
      </w:r>
      <w:r w:rsidR="00FA6338"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original team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 are still active in the program</w:t>
      </w:r>
      <w:r w:rsidR="00B442FA">
        <w:rPr>
          <w:rFonts w:ascii="Times New Roman" w:eastAsia="Times New Roman" w:hAnsi="Times New Roman" w:cs="Times New Roman"/>
          <w:sz w:val="24"/>
          <w:szCs w:val="24"/>
        </w:rPr>
        <w:t xml:space="preserve">, providing </w:t>
      </w:r>
      <w:r w:rsidR="00B00E5E">
        <w:rPr>
          <w:rFonts w:ascii="Times New Roman" w:eastAsia="Times New Roman" w:hAnsi="Times New Roman" w:cs="Times New Roman"/>
          <w:sz w:val="24"/>
          <w:szCs w:val="24"/>
        </w:rPr>
        <w:t xml:space="preserve">important </w:t>
      </w:r>
      <w:r w:rsidR="00B442FA">
        <w:rPr>
          <w:rFonts w:ascii="Times New Roman" w:eastAsia="Times New Roman" w:hAnsi="Times New Roman" w:cs="Times New Roman"/>
          <w:sz w:val="24"/>
          <w:szCs w:val="24"/>
        </w:rPr>
        <w:t>linkage to</w:t>
      </w:r>
      <w:r w:rsidR="00313656">
        <w:rPr>
          <w:rFonts w:ascii="Times New Roman" w:eastAsia="Times New Roman" w:hAnsi="Times New Roman" w:cs="Times New Roman"/>
          <w:sz w:val="24"/>
          <w:szCs w:val="24"/>
        </w:rPr>
        <w:t xml:space="preserve"> Argo’s roots</w:t>
      </w:r>
      <w:r w:rsidR="008B750E">
        <w:rPr>
          <w:rFonts w:ascii="Times New Roman" w:eastAsia="Times New Roman" w:hAnsi="Times New Roman" w:cs="Times New Roman"/>
          <w:sz w:val="24"/>
          <w:szCs w:val="24"/>
        </w:rPr>
        <w:t xml:space="preserve"> and Argo’s</w:t>
      </w:r>
      <w:r w:rsidR="009A17FA">
        <w:rPr>
          <w:rFonts w:ascii="Times New Roman" w:eastAsia="Times New Roman" w:hAnsi="Times New Roman" w:cs="Times New Roman"/>
          <w:sz w:val="24"/>
          <w:szCs w:val="24"/>
        </w:rPr>
        <w:t xml:space="preserve"> essence</w:t>
      </w:r>
      <w:r w:rsidR="00313656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B00E5E">
        <w:rPr>
          <w:rFonts w:ascii="Times New Roman" w:eastAsia="Times New Roman" w:hAnsi="Times New Roman" w:cs="Times New Roman"/>
          <w:sz w:val="24"/>
          <w:szCs w:val="24"/>
        </w:rPr>
        <w:t>his will change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 in the coming decade</w:t>
      </w:r>
      <w:r w:rsidR="00B442FA">
        <w:rPr>
          <w:rFonts w:ascii="Times New Roman" w:eastAsia="Times New Roman" w:hAnsi="Times New Roman" w:cs="Times New Roman"/>
          <w:sz w:val="24"/>
          <w:szCs w:val="24"/>
        </w:rPr>
        <w:t xml:space="preserve"> as n</w:t>
      </w:r>
      <w:r w:rsidR="00AB786B">
        <w:rPr>
          <w:rFonts w:ascii="Times New Roman" w:eastAsia="Times New Roman" w:hAnsi="Times New Roman" w:cs="Times New Roman"/>
          <w:sz w:val="24"/>
          <w:szCs w:val="24"/>
        </w:rPr>
        <w:t>ew leaders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00E5E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gramEnd"/>
      <w:r w:rsidR="00B00E5E">
        <w:rPr>
          <w:rFonts w:ascii="Times New Roman" w:eastAsia="Times New Roman" w:hAnsi="Times New Roman" w:cs="Times New Roman"/>
          <w:sz w:val="24"/>
          <w:szCs w:val="24"/>
        </w:rPr>
        <w:t xml:space="preserve"> onboard</w:t>
      </w:r>
      <w:r w:rsidR="009A17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0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>b</w:t>
      </w:r>
      <w:r w:rsidR="00FA6338">
        <w:rPr>
          <w:rFonts w:ascii="Times New Roman" w:eastAsia="Times New Roman" w:hAnsi="Times New Roman" w:cs="Times New Roman"/>
          <w:sz w:val="24"/>
          <w:szCs w:val="24"/>
        </w:rPr>
        <w:t>ring</w:t>
      </w:r>
      <w:r w:rsidR="00B00E5E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8B750E">
        <w:rPr>
          <w:rFonts w:ascii="Times New Roman" w:eastAsia="Times New Roman" w:hAnsi="Times New Roman" w:cs="Times New Roman"/>
          <w:sz w:val="24"/>
          <w:szCs w:val="24"/>
        </w:rPr>
        <w:t xml:space="preserve"> exciting</w:t>
      </w:r>
      <w:r w:rsidR="00FA6338">
        <w:rPr>
          <w:rFonts w:ascii="Times New Roman" w:eastAsia="Times New Roman" w:hAnsi="Times New Roman" w:cs="Times New Roman"/>
          <w:sz w:val="24"/>
          <w:szCs w:val="24"/>
        </w:rPr>
        <w:t xml:space="preserve"> ideas</w:t>
      </w:r>
      <w:r w:rsidR="00B00E5E">
        <w:rPr>
          <w:rFonts w:ascii="Times New Roman" w:eastAsia="Times New Roman" w:hAnsi="Times New Roman" w:cs="Times New Roman"/>
          <w:sz w:val="24"/>
          <w:szCs w:val="24"/>
        </w:rPr>
        <w:t xml:space="preserve"> and different directions</w:t>
      </w:r>
      <w:r w:rsidR="00B442FA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AB786B">
        <w:rPr>
          <w:rFonts w:ascii="Times New Roman" w:eastAsia="Times New Roman" w:hAnsi="Times New Roman" w:cs="Times New Roman"/>
          <w:sz w:val="24"/>
          <w:szCs w:val="24"/>
        </w:rPr>
        <w:t>he “corporate memory” of the p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>rogram’s founding generation</w:t>
      </w:r>
      <w:r w:rsidR="00AD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82A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B442FA">
        <w:rPr>
          <w:rFonts w:ascii="Times New Roman" w:eastAsia="Times New Roman" w:hAnsi="Times New Roman" w:cs="Times New Roman"/>
          <w:sz w:val="24"/>
          <w:szCs w:val="24"/>
        </w:rPr>
        <w:t xml:space="preserve"> gradually fade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804A0" w:rsidRPr="00AB4AAC">
        <w:rPr>
          <w:rFonts w:ascii="Times New Roman" w:eastAsia="Times New Roman" w:hAnsi="Times New Roman" w:cs="Times New Roman"/>
          <w:sz w:val="24"/>
          <w:szCs w:val="24"/>
        </w:rPr>
        <w:t>Can Argo Nat</w:t>
      </w:r>
      <w:r w:rsidR="008804A0" w:rsidRPr="005500A8">
        <w:rPr>
          <w:rFonts w:ascii="Times New Roman" w:eastAsia="Times New Roman" w:hAnsi="Times New Roman" w:cs="Times New Roman"/>
          <w:sz w:val="24"/>
          <w:szCs w:val="24"/>
        </w:rPr>
        <w:t xml:space="preserve">ional Programs 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>engage</w:t>
      </w:r>
      <w:r w:rsidR="004C2498">
        <w:rPr>
          <w:rFonts w:ascii="Times New Roman" w:eastAsia="Times New Roman" w:hAnsi="Times New Roman" w:cs="Times New Roman"/>
          <w:sz w:val="24"/>
          <w:szCs w:val="24"/>
        </w:rPr>
        <w:t xml:space="preserve"> new personnel</w:t>
      </w:r>
      <w:r w:rsidR="00FA6338">
        <w:rPr>
          <w:rFonts w:ascii="Times New Roman" w:eastAsia="Times New Roman" w:hAnsi="Times New Roman" w:cs="Times New Roman"/>
          <w:sz w:val="24"/>
          <w:szCs w:val="24"/>
        </w:rPr>
        <w:t xml:space="preserve"> while preserving</w:t>
      </w:r>
      <w:r w:rsidR="008804A0" w:rsidRPr="00AB4AA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8804A0" w:rsidRPr="005500A8">
        <w:rPr>
          <w:rFonts w:ascii="Times New Roman" w:eastAsia="Times New Roman" w:hAnsi="Times New Roman" w:cs="Times New Roman"/>
          <w:sz w:val="24"/>
          <w:szCs w:val="24"/>
        </w:rPr>
        <w:t xml:space="preserve">fundamental </w:t>
      </w:r>
      <w:r w:rsidR="008804A0" w:rsidRPr="00AB4AAC">
        <w:rPr>
          <w:rFonts w:ascii="Times New Roman" w:eastAsia="Times New Roman" w:hAnsi="Times New Roman" w:cs="Times New Roman"/>
          <w:sz w:val="24"/>
          <w:szCs w:val="24"/>
        </w:rPr>
        <w:t xml:space="preserve">character </w:t>
      </w:r>
      <w:r w:rsidR="008804A0" w:rsidRPr="00AB4AAC">
        <w:rPr>
          <w:rFonts w:ascii="Times New Roman" w:eastAsia="Times New Roman" w:hAnsi="Times New Roman" w:cs="Times New Roman"/>
          <w:sz w:val="24"/>
          <w:szCs w:val="24"/>
        </w:rPr>
        <w:lastRenderedPageBreak/>
        <w:t>of Argo</w:t>
      </w:r>
      <w:r w:rsidR="00AB786B">
        <w:rPr>
          <w:rFonts w:ascii="Times New Roman" w:eastAsia="Times New Roman" w:hAnsi="Times New Roman" w:cs="Times New Roman"/>
          <w:sz w:val="24"/>
          <w:szCs w:val="24"/>
        </w:rPr>
        <w:t xml:space="preserve"> and avoiding having to re-learn past lessons</w:t>
      </w:r>
      <w:r w:rsidR="008804A0" w:rsidRPr="00AB4AAC">
        <w:rPr>
          <w:rFonts w:ascii="Times New Roman" w:eastAsia="Times New Roman" w:hAnsi="Times New Roman" w:cs="Times New Roman"/>
          <w:sz w:val="24"/>
          <w:szCs w:val="24"/>
        </w:rPr>
        <w:t>?</w:t>
      </w:r>
      <w:r w:rsidR="008804A0" w:rsidRPr="0055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86B">
        <w:rPr>
          <w:rFonts w:ascii="Times New Roman" w:eastAsia="Times New Roman" w:hAnsi="Times New Roman" w:cs="Times New Roman"/>
          <w:sz w:val="24"/>
          <w:szCs w:val="24"/>
        </w:rPr>
        <w:t>What is the appropriate balance of new Argo leaders and long-time participants?</w:t>
      </w:r>
    </w:p>
    <w:p w:rsidR="00BF023D" w:rsidRDefault="00BF023D" w:rsidP="00BF023D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Can </w:t>
      </w:r>
      <w:r w:rsidRPr="00AB4AAC">
        <w:rPr>
          <w:rFonts w:ascii="Times New Roman" w:eastAsia="Times New Roman" w:hAnsi="Times New Roman" w:cs="Times New Roman"/>
          <w:b/>
          <w:sz w:val="24"/>
          <w:szCs w:val="24"/>
        </w:rPr>
        <w:t xml:space="preserve">Argo </w:t>
      </w:r>
      <w:r w:rsidR="009A17FA">
        <w:rPr>
          <w:rFonts w:ascii="Times New Roman" w:eastAsia="Times New Roman" w:hAnsi="Times New Roman" w:cs="Times New Roman"/>
          <w:b/>
          <w:sz w:val="24"/>
          <w:szCs w:val="24"/>
        </w:rPr>
        <w:t>take 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new missions without endangering Core Argo? </w:t>
      </w:r>
      <w:r w:rsidRPr="00AB4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86B">
        <w:rPr>
          <w:rFonts w:ascii="Times New Roman" w:eastAsia="Times New Roman" w:hAnsi="Times New Roman" w:cs="Times New Roman"/>
          <w:sz w:val="24"/>
          <w:szCs w:val="24"/>
        </w:rPr>
        <w:t>Many new Argo missions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7FA"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possible</w:t>
      </w:r>
      <w:r w:rsidR="009A17FA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FA6338">
        <w:rPr>
          <w:rFonts w:ascii="Times New Roman" w:eastAsia="Times New Roman" w:hAnsi="Times New Roman" w:cs="Times New Roman"/>
          <w:sz w:val="24"/>
          <w:szCs w:val="24"/>
        </w:rPr>
        <w:t xml:space="preserve"> advanc</w:t>
      </w:r>
      <w:r w:rsidR="00127913">
        <w:rPr>
          <w:rFonts w:ascii="Times New Roman" w:eastAsia="Times New Roman" w:hAnsi="Times New Roman" w:cs="Times New Roman"/>
          <w:sz w:val="24"/>
          <w:szCs w:val="24"/>
        </w:rPr>
        <w:t>es in</w:t>
      </w:r>
      <w:r w:rsidR="00FA6338">
        <w:rPr>
          <w:rFonts w:ascii="Times New Roman" w:eastAsia="Times New Roman" w:hAnsi="Times New Roman" w:cs="Times New Roman"/>
          <w:sz w:val="24"/>
          <w:szCs w:val="24"/>
        </w:rPr>
        <w:t xml:space="preserve"> platform and sensor technologies</w:t>
      </w:r>
      <w:r>
        <w:rPr>
          <w:rFonts w:ascii="Times New Roman" w:eastAsia="Times New Roman" w:hAnsi="Times New Roman" w:cs="Times New Roman"/>
          <w:sz w:val="24"/>
          <w:szCs w:val="24"/>
        </w:rPr>
        <w:t>. These include simple mission mod</w:t>
      </w:r>
      <w:r w:rsidR="009A17FA">
        <w:rPr>
          <w:rFonts w:ascii="Times New Roman" w:eastAsia="Times New Roman" w:hAnsi="Times New Roman" w:cs="Times New Roman"/>
          <w:sz w:val="24"/>
          <w:szCs w:val="24"/>
        </w:rPr>
        <w:t>ifications and increments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coverage (e.g. surface layer sampling, diurnal variability, tropical cyclone studies, sampling under ice and on the Equator) as well as </w:t>
      </w:r>
      <w:r w:rsidR="00AD1704">
        <w:rPr>
          <w:rFonts w:ascii="Times New Roman" w:eastAsia="Times New Roman" w:hAnsi="Times New Roman" w:cs="Times New Roman"/>
          <w:sz w:val="24"/>
          <w:szCs w:val="24"/>
        </w:rPr>
        <w:t>the major enhancements of</w:t>
      </w:r>
      <w:r w:rsidR="00127913">
        <w:rPr>
          <w:rFonts w:ascii="Times New Roman" w:eastAsia="Times New Roman" w:hAnsi="Times New Roman" w:cs="Times New Roman"/>
          <w:sz w:val="24"/>
          <w:szCs w:val="24"/>
        </w:rPr>
        <w:t xml:space="preserve"> Deep Argo (</w:t>
      </w:r>
      <w:hyperlink r:id="rId5" w:history="1">
        <w:r w:rsidR="00127913" w:rsidRPr="00A56A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http://www.argo.ucsd.edu/DAIW1report.pdf</w:t>
        </w:r>
      </w:hyperlink>
      <w:r w:rsidR="00127913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BGC Argo </w:t>
      </w:r>
      <w:r w:rsidR="00127913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="00127913" w:rsidRPr="00A56A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http://www.biogeochemical-argo.org/cloud/document/science-implementation-plan/BGC-Argo_Science_Implementation_Plan.pdf</w:t>
        </w:r>
      </w:hyperlink>
      <w:r w:rsidR="001279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require </w:t>
      </w:r>
      <w:r w:rsidR="00FA6338">
        <w:rPr>
          <w:rFonts w:ascii="Times New Roman" w:eastAsia="Times New Roman" w:hAnsi="Times New Roman" w:cs="Times New Roman"/>
          <w:sz w:val="24"/>
          <w:szCs w:val="24"/>
        </w:rPr>
        <w:t xml:space="preserve">wholly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platforms and sensors. </w:t>
      </w:r>
      <w:r w:rsidRPr="00AB4AAC">
        <w:rPr>
          <w:rFonts w:ascii="Times New Roman" w:eastAsia="Times New Roman" w:hAnsi="Times New Roman" w:cs="Times New Roman"/>
          <w:sz w:val="24"/>
          <w:szCs w:val="24"/>
        </w:rPr>
        <w:t xml:space="preserve">In an era of </w:t>
      </w:r>
      <w:r w:rsidRPr="005500A8">
        <w:rPr>
          <w:rFonts w:ascii="Times New Roman" w:eastAsia="Times New Roman" w:hAnsi="Times New Roman" w:cs="Times New Roman"/>
          <w:sz w:val="24"/>
          <w:szCs w:val="24"/>
        </w:rPr>
        <w:t>mostly flat budgets,</w:t>
      </w:r>
      <w:r w:rsidRPr="00AB4AAC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 w:rsidRPr="005500A8">
        <w:rPr>
          <w:rFonts w:ascii="Times New Roman" w:eastAsia="Times New Roman" w:hAnsi="Times New Roman" w:cs="Times New Roman"/>
          <w:sz w:val="24"/>
          <w:szCs w:val="24"/>
        </w:rPr>
        <w:t>enhancements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Argo Program</w:t>
      </w:r>
      <w:r w:rsidRPr="00AB4AAC">
        <w:rPr>
          <w:rFonts w:ascii="Times New Roman" w:eastAsia="Times New Roman" w:hAnsi="Times New Roman" w:cs="Times New Roman"/>
          <w:sz w:val="24"/>
          <w:szCs w:val="24"/>
        </w:rPr>
        <w:t xml:space="preserve"> be implemented without damaging Core Argo?</w:t>
      </w:r>
      <w:r w:rsidR="00FA6338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here is a danger that new and exciting missions will </w:t>
      </w:r>
      <w:r w:rsidR="00B00E5E">
        <w:rPr>
          <w:rFonts w:ascii="Times New Roman" w:eastAsia="Times New Roman" w:hAnsi="Times New Roman" w:cs="Times New Roman"/>
          <w:sz w:val="24"/>
          <w:szCs w:val="24"/>
        </w:rPr>
        <w:t>eclipse</w:t>
      </w:r>
      <w:r w:rsidR="00FA6338">
        <w:rPr>
          <w:rFonts w:ascii="Times New Roman" w:eastAsia="Times New Roman" w:hAnsi="Times New Roman" w:cs="Times New Roman"/>
          <w:sz w:val="24"/>
          <w:szCs w:val="24"/>
        </w:rPr>
        <w:t xml:space="preserve"> the need to sustain Core Argo.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</w:t>
      </w:r>
      <w:r w:rsidR="00AD1704">
        <w:rPr>
          <w:rFonts w:ascii="Times New Roman" w:eastAsia="Times New Roman" w:hAnsi="Times New Roman" w:cs="Times New Roman"/>
          <w:sz w:val="24"/>
          <w:szCs w:val="24"/>
        </w:rPr>
        <w:t xml:space="preserve">rgo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D1704">
        <w:rPr>
          <w:rFonts w:ascii="Times New Roman" w:eastAsia="Times New Roman" w:hAnsi="Times New Roman" w:cs="Times New Roman"/>
          <w:sz w:val="24"/>
          <w:szCs w:val="24"/>
        </w:rPr>
        <w:t xml:space="preserve">teering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D1704">
        <w:rPr>
          <w:rFonts w:ascii="Times New Roman" w:eastAsia="Times New Roman" w:hAnsi="Times New Roman" w:cs="Times New Roman"/>
          <w:sz w:val="24"/>
          <w:szCs w:val="24"/>
        </w:rPr>
        <w:t>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made clear statements that preserving Core Argo is the highest priority, but </w:t>
      </w:r>
      <w:r w:rsidR="00FA6338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internal prioritization </w:t>
      </w:r>
      <w:r w:rsidR="00FA6338">
        <w:rPr>
          <w:rFonts w:ascii="Times New Roman" w:eastAsia="Times New Roman" w:hAnsi="Times New Roman" w:cs="Times New Roman"/>
          <w:sz w:val="24"/>
          <w:szCs w:val="24"/>
        </w:rPr>
        <w:t>be managed?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essential for Argo to remain open to new ideas and new missions, but how should th</w:t>
      </w:r>
      <w:r w:rsidR="00B442FA">
        <w:rPr>
          <w:rFonts w:ascii="Times New Roman" w:eastAsia="Times New Roman" w:hAnsi="Times New Roman" w:cs="Times New Roman"/>
          <w:sz w:val="24"/>
          <w:szCs w:val="24"/>
        </w:rPr>
        <w:t>ese be implemented in order to balance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scientific innovation, agency funding priorities</w:t>
      </w:r>
      <w:r w:rsidR="00B442F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D1704">
        <w:rPr>
          <w:rFonts w:ascii="Times New Roman" w:eastAsia="Times New Roman" w:hAnsi="Times New Roman" w:cs="Times New Roman"/>
          <w:sz w:val="24"/>
          <w:szCs w:val="24"/>
        </w:rPr>
        <w:t xml:space="preserve"> resources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technical readiness of </w:t>
      </w:r>
      <w:r w:rsidR="00B442FA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sz w:val="24"/>
          <w:szCs w:val="24"/>
        </w:rPr>
        <w:t>floats and sensors</w:t>
      </w:r>
      <w:r w:rsidR="00B442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6303">
        <w:rPr>
          <w:rFonts w:ascii="Times New Roman" w:eastAsia="Times New Roman" w:hAnsi="Times New Roman" w:cs="Times New Roman"/>
          <w:sz w:val="24"/>
          <w:szCs w:val="24"/>
        </w:rPr>
        <w:t xml:space="preserve"> together with the needs of sustaining Core Argo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545A5" w:rsidRDefault="009A17FA" w:rsidP="005500A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flat funding issue: </w:t>
      </w:r>
      <w:r w:rsidR="00E36303">
        <w:rPr>
          <w:rFonts w:ascii="Times New Roman" w:eastAsia="Times New Roman" w:hAnsi="Times New Roman" w:cs="Times New Roman"/>
          <w:b/>
          <w:sz w:val="24"/>
          <w:szCs w:val="24"/>
        </w:rPr>
        <w:t>Is Argo</w:t>
      </w:r>
      <w:r w:rsidR="00B442FA">
        <w:rPr>
          <w:rFonts w:ascii="Times New Roman" w:eastAsia="Times New Roman" w:hAnsi="Times New Roman" w:cs="Times New Roman"/>
          <w:b/>
          <w:sz w:val="24"/>
          <w:szCs w:val="24"/>
        </w:rPr>
        <w:t xml:space="preserve"> best framed</w:t>
      </w:r>
      <w:r w:rsidR="00E36303">
        <w:rPr>
          <w:rFonts w:ascii="Times New Roman" w:eastAsia="Times New Roman" w:hAnsi="Times New Roman" w:cs="Times New Roman"/>
          <w:b/>
          <w:sz w:val="24"/>
          <w:szCs w:val="24"/>
        </w:rPr>
        <w:t xml:space="preserve"> as</w:t>
      </w:r>
      <w:r w:rsidR="00BF023D">
        <w:rPr>
          <w:rFonts w:ascii="Times New Roman" w:eastAsia="Times New Roman" w:hAnsi="Times New Roman" w:cs="Times New Roman"/>
          <w:b/>
          <w:sz w:val="24"/>
          <w:szCs w:val="24"/>
        </w:rPr>
        <w:t xml:space="preserve"> research or Operational Oceanography? </w:t>
      </w:r>
      <w:r w:rsidR="005500A8" w:rsidRPr="0055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>Clearly, Argo</w:t>
      </w:r>
      <w:r w:rsidR="00970A83">
        <w:rPr>
          <w:rFonts w:ascii="Times New Roman" w:eastAsia="Times New Roman" w:hAnsi="Times New Roman" w:cs="Times New Roman"/>
          <w:sz w:val="24"/>
          <w:szCs w:val="24"/>
        </w:rPr>
        <w:t xml:space="preserve"> serves both of these purposes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>. M</w:t>
      </w:r>
      <w:r w:rsidR="005500A8" w:rsidRPr="005500A8"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 w:rsidR="00AB786B">
        <w:rPr>
          <w:rFonts w:ascii="Times New Roman" w:eastAsia="Times New Roman" w:hAnsi="Times New Roman" w:cs="Times New Roman"/>
          <w:sz w:val="24"/>
          <w:szCs w:val="24"/>
        </w:rPr>
        <w:t>N</w:t>
      </w:r>
      <w:r w:rsidR="005500A8" w:rsidRPr="00AB4AAC">
        <w:rPr>
          <w:rFonts w:ascii="Times New Roman" w:eastAsia="Times New Roman" w:hAnsi="Times New Roman" w:cs="Times New Roman"/>
          <w:sz w:val="24"/>
          <w:szCs w:val="24"/>
        </w:rPr>
        <w:t xml:space="preserve">ational </w:t>
      </w:r>
      <w:r w:rsidR="005500A8" w:rsidRPr="005500A8">
        <w:rPr>
          <w:rFonts w:ascii="Times New Roman" w:eastAsia="Times New Roman" w:hAnsi="Times New Roman" w:cs="Times New Roman"/>
          <w:sz w:val="24"/>
          <w:szCs w:val="24"/>
        </w:rPr>
        <w:t xml:space="preserve">Argo 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>Programs continue to be</w:t>
      </w:r>
      <w:r w:rsidR="005500A8" w:rsidRPr="00AB4AAC">
        <w:rPr>
          <w:rFonts w:ascii="Times New Roman" w:eastAsia="Times New Roman" w:hAnsi="Times New Roman" w:cs="Times New Roman"/>
          <w:sz w:val="24"/>
          <w:szCs w:val="24"/>
        </w:rPr>
        <w:t xml:space="preserve"> funded as research</w:t>
      </w:r>
      <w:r w:rsidR="00970A83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E36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458">
        <w:rPr>
          <w:rFonts w:ascii="Times New Roman" w:eastAsia="Times New Roman" w:hAnsi="Times New Roman" w:cs="Times New Roman"/>
          <w:sz w:val="24"/>
          <w:szCs w:val="24"/>
        </w:rPr>
        <w:t>often with flat or declining budgets. T</w:t>
      </w:r>
      <w:r w:rsidR="00E36303">
        <w:rPr>
          <w:rFonts w:ascii="Times New Roman" w:eastAsia="Times New Roman" w:hAnsi="Times New Roman" w:cs="Times New Roman"/>
          <w:sz w:val="24"/>
          <w:szCs w:val="24"/>
        </w:rPr>
        <w:t>he number of Argo floats deployed annually has decreased over the past decade</w:t>
      </w:r>
      <w:r w:rsidR="005500A8" w:rsidRPr="00AB4A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458">
        <w:rPr>
          <w:rFonts w:ascii="Times New Roman" w:eastAsia="Times New Roman" w:hAnsi="Times New Roman" w:cs="Times New Roman"/>
          <w:sz w:val="24"/>
          <w:szCs w:val="24"/>
        </w:rPr>
        <w:t xml:space="preserve">Does </w:t>
      </w:r>
      <w:r w:rsidR="002C2A7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A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81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2458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00E8181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A2458">
        <w:rPr>
          <w:rFonts w:ascii="Times New Roman" w:eastAsia="Times New Roman" w:hAnsi="Times New Roman" w:cs="Times New Roman"/>
          <w:sz w:val="24"/>
          <w:szCs w:val="24"/>
        </w:rPr>
        <w:t xml:space="preserve"> label</w:t>
      </w:r>
      <w:r w:rsidR="005500A8" w:rsidRPr="00AB4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F32">
        <w:rPr>
          <w:rFonts w:ascii="Times New Roman" w:eastAsia="Times New Roman" w:hAnsi="Times New Roman" w:cs="Times New Roman"/>
          <w:sz w:val="24"/>
          <w:szCs w:val="24"/>
        </w:rPr>
        <w:t>cause vulnerability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5500A8" w:rsidRPr="00AB4AAC">
        <w:rPr>
          <w:rFonts w:ascii="Times New Roman" w:eastAsia="Times New Roman" w:hAnsi="Times New Roman" w:cs="Times New Roman"/>
          <w:sz w:val="24"/>
          <w:szCs w:val="24"/>
        </w:rPr>
        <w:t xml:space="preserve">the overall </w:t>
      </w:r>
      <w:r w:rsidR="005500A8" w:rsidRPr="005500A8">
        <w:rPr>
          <w:rFonts w:ascii="Times New Roman" w:eastAsia="Times New Roman" w:hAnsi="Times New Roman" w:cs="Times New Roman"/>
          <w:sz w:val="24"/>
          <w:szCs w:val="24"/>
        </w:rPr>
        <w:t xml:space="preserve">Argo 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>P</w:t>
      </w:r>
      <w:r w:rsidR="005500A8" w:rsidRPr="00AB4AAC">
        <w:rPr>
          <w:rFonts w:ascii="Times New Roman" w:eastAsia="Times New Roman" w:hAnsi="Times New Roman" w:cs="Times New Roman"/>
          <w:sz w:val="24"/>
          <w:szCs w:val="24"/>
        </w:rPr>
        <w:t>rogram</w:t>
      </w:r>
      <w:r w:rsidR="002C2A7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B786B">
        <w:rPr>
          <w:rFonts w:ascii="Times New Roman" w:eastAsia="Times New Roman" w:hAnsi="Times New Roman" w:cs="Times New Roman"/>
          <w:sz w:val="24"/>
          <w:szCs w:val="24"/>
        </w:rPr>
        <w:t xml:space="preserve"> for individual N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>ational Argo Programs</w:t>
      </w:r>
      <w:r w:rsidR="005500A8" w:rsidRPr="00AB4AAC">
        <w:rPr>
          <w:rFonts w:ascii="Times New Roman" w:eastAsia="Times New Roman" w:hAnsi="Times New Roman" w:cs="Times New Roman"/>
          <w:sz w:val="24"/>
          <w:szCs w:val="24"/>
        </w:rPr>
        <w:t>?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  On the other hand, “Operational O</w:t>
      </w:r>
      <w:r w:rsidR="005500A8" w:rsidRPr="005500A8">
        <w:rPr>
          <w:rFonts w:ascii="Times New Roman" w:eastAsia="Times New Roman" w:hAnsi="Times New Roman" w:cs="Times New Roman"/>
          <w:sz w:val="24"/>
          <w:szCs w:val="24"/>
        </w:rPr>
        <w:t xml:space="preserve">ceanography” has starkly different meanings in different nations, </w:t>
      </w:r>
      <w:r w:rsidR="00970A83">
        <w:rPr>
          <w:rFonts w:ascii="Times New Roman" w:eastAsia="Times New Roman" w:hAnsi="Times New Roman" w:cs="Times New Roman"/>
          <w:sz w:val="24"/>
          <w:szCs w:val="24"/>
        </w:rPr>
        <w:t xml:space="preserve">and depending on the specific nature of research-to-operations transitions, these </w:t>
      </w:r>
      <w:r w:rsidR="008B750E">
        <w:rPr>
          <w:rFonts w:ascii="Times New Roman" w:eastAsia="Times New Roman" w:hAnsi="Times New Roman" w:cs="Times New Roman"/>
          <w:sz w:val="24"/>
          <w:szCs w:val="24"/>
        </w:rPr>
        <w:t xml:space="preserve">transitions </w:t>
      </w:r>
      <w:r w:rsidR="00970A83">
        <w:rPr>
          <w:rFonts w:ascii="Times New Roman" w:eastAsia="Times New Roman" w:hAnsi="Times New Roman" w:cs="Times New Roman"/>
          <w:sz w:val="24"/>
          <w:szCs w:val="24"/>
        </w:rPr>
        <w:t>may pose hazards</w:t>
      </w:r>
      <w:r w:rsidR="00AB786B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5500A8" w:rsidRPr="005500A8">
        <w:rPr>
          <w:rFonts w:ascii="Times New Roman" w:eastAsia="Times New Roman" w:hAnsi="Times New Roman" w:cs="Times New Roman"/>
          <w:sz w:val="24"/>
          <w:szCs w:val="24"/>
        </w:rPr>
        <w:t xml:space="preserve"> the quality and health of observing systems.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 Among</w:t>
      </w:r>
      <w:r w:rsidR="00970A83">
        <w:rPr>
          <w:rFonts w:ascii="Times New Roman" w:eastAsia="Times New Roman" w:hAnsi="Times New Roman" w:cs="Times New Roman"/>
          <w:sz w:val="24"/>
          <w:szCs w:val="24"/>
        </w:rPr>
        <w:t xml:space="preserve"> Argo’s user groups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, research has the strongest needs for </w:t>
      </w:r>
      <w:r w:rsidR="008B750E">
        <w:rPr>
          <w:rFonts w:ascii="Times New Roman" w:eastAsia="Times New Roman" w:hAnsi="Times New Roman" w:cs="Times New Roman"/>
          <w:sz w:val="24"/>
          <w:szCs w:val="24"/>
        </w:rPr>
        <w:t xml:space="preserve">high 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data quality and </w:t>
      </w:r>
      <w:r w:rsidR="008B750E">
        <w:rPr>
          <w:rFonts w:ascii="Times New Roman" w:eastAsia="Times New Roman" w:hAnsi="Times New Roman" w:cs="Times New Roman"/>
          <w:sz w:val="24"/>
          <w:szCs w:val="24"/>
        </w:rPr>
        <w:t xml:space="preserve">excellent 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>coverage</w:t>
      </w:r>
      <w:r w:rsidR="00970A83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B442FA">
        <w:rPr>
          <w:rFonts w:ascii="Times New Roman" w:eastAsia="Times New Roman" w:hAnsi="Times New Roman" w:cs="Times New Roman"/>
          <w:sz w:val="24"/>
          <w:szCs w:val="24"/>
        </w:rPr>
        <w:t xml:space="preserve">however Argo is labelled going forward, </w:t>
      </w:r>
      <w:r w:rsidR="00970A83">
        <w:rPr>
          <w:rFonts w:ascii="Times New Roman" w:eastAsia="Times New Roman" w:hAnsi="Times New Roman" w:cs="Times New Roman"/>
          <w:sz w:val="24"/>
          <w:szCs w:val="24"/>
        </w:rPr>
        <w:t>the research community must r</w:t>
      </w:r>
      <w:r w:rsidR="00B442FA">
        <w:rPr>
          <w:rFonts w:ascii="Times New Roman" w:eastAsia="Times New Roman" w:hAnsi="Times New Roman" w:cs="Times New Roman"/>
          <w:sz w:val="24"/>
          <w:szCs w:val="24"/>
        </w:rPr>
        <w:t>emain strongly engaged in implementation of the program</w:t>
      </w:r>
      <w:r w:rsidR="00970A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4F32">
        <w:rPr>
          <w:rFonts w:ascii="Times New Roman" w:eastAsia="Times New Roman" w:hAnsi="Times New Roman" w:cs="Times New Roman"/>
          <w:sz w:val="24"/>
          <w:szCs w:val="24"/>
        </w:rPr>
        <w:t xml:space="preserve"> Can Argo preserve and gain advantage from its dual nature of providing a valuable dataset for basic research and Operational Oceanography?</w:t>
      </w:r>
    </w:p>
    <w:p w:rsidR="005500A8" w:rsidRPr="00AB4AAC" w:rsidRDefault="00F9106B" w:rsidP="005500A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</w:t>
      </w:r>
      <w:r w:rsidR="002C2A72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</w:t>
      </w:r>
      <w:r w:rsidR="002C2A72">
        <w:rPr>
          <w:rFonts w:ascii="Times New Roman" w:eastAsia="Times New Roman" w:hAnsi="Times New Roman" w:cs="Times New Roman"/>
          <w:b/>
          <w:sz w:val="24"/>
          <w:szCs w:val="24"/>
        </w:rPr>
        <w:t xml:space="preserve">integrated </w:t>
      </w:r>
      <w:r w:rsidR="00947D68" w:rsidRPr="00947D68">
        <w:rPr>
          <w:rFonts w:ascii="Times New Roman" w:eastAsia="Times New Roman" w:hAnsi="Times New Roman" w:cs="Times New Roman"/>
          <w:b/>
          <w:sz w:val="24"/>
          <w:szCs w:val="24"/>
        </w:rPr>
        <w:t>observing system be sustained</w:t>
      </w:r>
      <w:r w:rsidR="008F1A5B">
        <w:rPr>
          <w:rFonts w:ascii="Times New Roman" w:eastAsia="Times New Roman" w:hAnsi="Times New Roman" w:cs="Times New Roman"/>
          <w:b/>
          <w:sz w:val="24"/>
          <w:szCs w:val="24"/>
        </w:rPr>
        <w:t xml:space="preserve"> along with Argo</w:t>
      </w:r>
      <w:r w:rsidR="00947D68" w:rsidRPr="00947D68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947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5A5">
        <w:rPr>
          <w:rFonts w:ascii="Times New Roman" w:eastAsia="Times New Roman" w:hAnsi="Times New Roman" w:cs="Times New Roman"/>
          <w:sz w:val="24"/>
          <w:szCs w:val="24"/>
        </w:rPr>
        <w:t>The Arg</w:t>
      </w:r>
      <w:r w:rsidR="00785736">
        <w:rPr>
          <w:rFonts w:ascii="Times New Roman" w:eastAsia="Times New Roman" w:hAnsi="Times New Roman" w:cs="Times New Roman"/>
          <w:sz w:val="24"/>
          <w:szCs w:val="24"/>
        </w:rPr>
        <w:t>o Program is complementary</w:t>
      </w:r>
      <w:r w:rsidR="009545A5">
        <w:rPr>
          <w:rFonts w:ascii="Times New Roman" w:eastAsia="Times New Roman" w:hAnsi="Times New Roman" w:cs="Times New Roman"/>
          <w:sz w:val="24"/>
          <w:szCs w:val="24"/>
        </w:rPr>
        <w:t xml:space="preserve"> and interdependent with </w:t>
      </w:r>
      <w:r w:rsidR="00785736"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 w:rsidR="009545A5">
        <w:rPr>
          <w:rFonts w:ascii="Times New Roman" w:eastAsia="Times New Roman" w:hAnsi="Times New Roman" w:cs="Times New Roman"/>
          <w:sz w:val="24"/>
          <w:szCs w:val="24"/>
        </w:rPr>
        <w:t xml:space="preserve">other elements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ocean (and atmosphere) </w:t>
      </w:r>
      <w:r w:rsidR="009545A5">
        <w:rPr>
          <w:rFonts w:ascii="Times New Roman" w:eastAsia="Times New Roman" w:hAnsi="Times New Roman" w:cs="Times New Roman"/>
          <w:sz w:val="24"/>
          <w:szCs w:val="24"/>
        </w:rPr>
        <w:t>observing system</w:t>
      </w:r>
      <w:r w:rsidR="00785736">
        <w:rPr>
          <w:rFonts w:ascii="Times New Roman" w:eastAsia="Times New Roman" w:hAnsi="Times New Roman" w:cs="Times New Roman"/>
          <w:sz w:val="24"/>
          <w:szCs w:val="24"/>
        </w:rPr>
        <w:t>. For example, GO-S</w:t>
      </w:r>
      <w:r w:rsidR="00594F32">
        <w:rPr>
          <w:rFonts w:ascii="Times New Roman" w:eastAsia="Times New Roman" w:hAnsi="Times New Roman" w:cs="Times New Roman"/>
          <w:sz w:val="24"/>
          <w:szCs w:val="24"/>
        </w:rPr>
        <w:t>HIP repeat hydrography is the</w:t>
      </w:r>
      <w:r w:rsidR="00785736">
        <w:rPr>
          <w:rFonts w:ascii="Times New Roman" w:eastAsia="Times New Roman" w:hAnsi="Times New Roman" w:cs="Times New Roman"/>
          <w:sz w:val="24"/>
          <w:szCs w:val="24"/>
        </w:rPr>
        <w:t xml:space="preserve"> primary</w:t>
      </w:r>
      <w:r w:rsidR="00594F32">
        <w:rPr>
          <w:rFonts w:ascii="Times New Roman" w:eastAsia="Times New Roman" w:hAnsi="Times New Roman" w:cs="Times New Roman"/>
          <w:sz w:val="24"/>
          <w:szCs w:val="24"/>
        </w:rPr>
        <w:t xml:space="preserve"> source of</w:t>
      </w:r>
      <w:r w:rsidR="00796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736">
        <w:rPr>
          <w:rFonts w:ascii="Times New Roman" w:eastAsia="Times New Roman" w:hAnsi="Times New Roman" w:cs="Times New Roman"/>
          <w:sz w:val="24"/>
          <w:szCs w:val="24"/>
        </w:rPr>
        <w:t xml:space="preserve">highest quality CTD </w:t>
      </w:r>
      <w:r w:rsidR="008B750E">
        <w:rPr>
          <w:rFonts w:ascii="Times New Roman" w:eastAsia="Times New Roman" w:hAnsi="Times New Roman" w:cs="Times New Roman"/>
          <w:sz w:val="24"/>
          <w:szCs w:val="24"/>
        </w:rPr>
        <w:t>reference</w:t>
      </w:r>
      <w:r w:rsidR="00785736">
        <w:rPr>
          <w:rFonts w:ascii="Times New Roman" w:eastAsia="Times New Roman" w:hAnsi="Times New Roman" w:cs="Times New Roman"/>
          <w:sz w:val="24"/>
          <w:szCs w:val="24"/>
        </w:rPr>
        <w:t xml:space="preserve"> data that is critical for validation of the accuracy and detect</w:t>
      </w:r>
      <w:r w:rsidR="00796C18">
        <w:rPr>
          <w:rFonts w:ascii="Times New Roman" w:eastAsia="Times New Roman" w:hAnsi="Times New Roman" w:cs="Times New Roman"/>
          <w:sz w:val="24"/>
          <w:szCs w:val="24"/>
        </w:rPr>
        <w:t>ion of drift in</w:t>
      </w:r>
      <w:r w:rsidR="00785736">
        <w:rPr>
          <w:rFonts w:ascii="Times New Roman" w:eastAsia="Times New Roman" w:hAnsi="Times New Roman" w:cs="Times New Roman"/>
          <w:sz w:val="24"/>
          <w:szCs w:val="24"/>
        </w:rPr>
        <w:t xml:space="preserve"> Argo CTDs. </w:t>
      </w:r>
      <w:r w:rsidR="00796C18">
        <w:rPr>
          <w:rFonts w:ascii="Times New Roman" w:eastAsia="Times New Roman" w:hAnsi="Times New Roman" w:cs="Times New Roman"/>
          <w:sz w:val="24"/>
          <w:szCs w:val="24"/>
        </w:rPr>
        <w:t>Other complementary programs include satellite altimetric height</w:t>
      </w:r>
      <w:r w:rsidR="002C2A72">
        <w:rPr>
          <w:rFonts w:ascii="Times New Roman" w:eastAsia="Times New Roman" w:hAnsi="Times New Roman" w:cs="Times New Roman"/>
          <w:sz w:val="24"/>
          <w:szCs w:val="24"/>
        </w:rPr>
        <w:t xml:space="preserve"> and sea level network</w:t>
      </w:r>
      <w:r w:rsidR="00796C18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562428">
        <w:rPr>
          <w:rFonts w:ascii="Times New Roman" w:eastAsia="Times New Roman" w:hAnsi="Times New Roman" w:cs="Times New Roman"/>
          <w:sz w:val="24"/>
          <w:szCs w:val="24"/>
        </w:rPr>
        <w:t xml:space="preserve">satellite gravity, satellite wind stress, </w:t>
      </w:r>
      <w:r w:rsidR="00796C18">
        <w:rPr>
          <w:rFonts w:ascii="Times New Roman" w:eastAsia="Times New Roman" w:hAnsi="Times New Roman" w:cs="Times New Roman"/>
          <w:sz w:val="24"/>
          <w:szCs w:val="24"/>
        </w:rPr>
        <w:t xml:space="preserve">boundary current observations by XBTs and gliders, moored arrays,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air-sea flux observations, </w:t>
      </w:r>
      <w:r w:rsidR="00594F32">
        <w:rPr>
          <w:rFonts w:ascii="Times New Roman" w:eastAsia="Times New Roman" w:hAnsi="Times New Roman" w:cs="Times New Roman"/>
          <w:sz w:val="24"/>
          <w:szCs w:val="24"/>
        </w:rPr>
        <w:t>surface drifters, and</w:t>
      </w:r>
      <w:r w:rsidR="00796C18">
        <w:rPr>
          <w:rFonts w:ascii="Times New Roman" w:eastAsia="Times New Roman" w:hAnsi="Times New Roman" w:cs="Times New Roman"/>
          <w:sz w:val="24"/>
          <w:szCs w:val="24"/>
        </w:rPr>
        <w:t xml:space="preserve"> more. </w:t>
      </w:r>
      <w:r w:rsidR="00785736">
        <w:rPr>
          <w:rFonts w:ascii="Times New Roman" w:eastAsia="Times New Roman" w:hAnsi="Times New Roman" w:cs="Times New Roman"/>
          <w:sz w:val="24"/>
          <w:szCs w:val="24"/>
        </w:rPr>
        <w:t>Element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the </w:t>
      </w:r>
      <w:r w:rsidR="00785736">
        <w:rPr>
          <w:rFonts w:ascii="Times New Roman" w:eastAsia="Times New Roman" w:hAnsi="Times New Roman" w:cs="Times New Roman"/>
          <w:sz w:val="24"/>
          <w:szCs w:val="24"/>
        </w:rPr>
        <w:t>observing system, including Argo, are oft</w:t>
      </w:r>
      <w:r w:rsidR="00796C18">
        <w:rPr>
          <w:rFonts w:ascii="Times New Roman" w:eastAsia="Times New Roman" w:hAnsi="Times New Roman" w:cs="Times New Roman"/>
          <w:sz w:val="24"/>
          <w:szCs w:val="24"/>
        </w:rPr>
        <w:t>en evaluated</w:t>
      </w:r>
      <w:r w:rsidR="00785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18">
        <w:rPr>
          <w:rFonts w:ascii="Times New Roman" w:eastAsia="Times New Roman" w:hAnsi="Times New Roman" w:cs="Times New Roman"/>
          <w:sz w:val="24"/>
          <w:szCs w:val="24"/>
        </w:rPr>
        <w:t xml:space="preserve">and supported as </w:t>
      </w:r>
      <w:r w:rsidR="00562428">
        <w:rPr>
          <w:rFonts w:ascii="Times New Roman" w:eastAsia="Times New Roman" w:hAnsi="Times New Roman" w:cs="Times New Roman"/>
          <w:sz w:val="24"/>
          <w:szCs w:val="24"/>
        </w:rPr>
        <w:t xml:space="preserve">though they were </w:t>
      </w:r>
      <w:r w:rsidR="00796C18">
        <w:rPr>
          <w:rFonts w:ascii="Times New Roman" w:eastAsia="Times New Roman" w:hAnsi="Times New Roman" w:cs="Times New Roman"/>
          <w:sz w:val="24"/>
          <w:szCs w:val="24"/>
        </w:rPr>
        <w:t xml:space="preserve">stand-alone programs, but the greatest </w:t>
      </w:r>
      <w:r w:rsidR="002C2A72">
        <w:rPr>
          <w:rFonts w:ascii="Times New Roman" w:eastAsia="Times New Roman" w:hAnsi="Times New Roman" w:cs="Times New Roman"/>
          <w:sz w:val="24"/>
          <w:szCs w:val="24"/>
        </w:rPr>
        <w:t>value is 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their integration</w:t>
      </w:r>
      <w:r w:rsidR="00796C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prospects</w:t>
      </w:r>
      <w:r w:rsidR="00796C18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sustaining the Argo Program are</w:t>
      </w:r>
      <w:r w:rsidR="00796C18">
        <w:rPr>
          <w:rFonts w:ascii="Times New Roman" w:eastAsia="Times New Roman" w:hAnsi="Times New Roman" w:cs="Times New Roman"/>
          <w:sz w:val="24"/>
          <w:szCs w:val="24"/>
        </w:rPr>
        <w:t xml:space="preserve"> closely linked to that of the integrated system. </w:t>
      </w:r>
      <w:r w:rsidR="00785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2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C2A72" w:rsidRDefault="002C2A72" w:rsidP="005500A8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0A8" w:rsidRPr="00D605BD" w:rsidRDefault="008804A0" w:rsidP="005500A8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5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Operational issues</w:t>
      </w:r>
    </w:p>
    <w:p w:rsidR="005500A8" w:rsidRPr="00AB4AAC" w:rsidRDefault="008A2458" w:rsidP="005500A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are</w:t>
      </w:r>
      <w:r w:rsidR="00970A83">
        <w:rPr>
          <w:rFonts w:ascii="Times New Roman" w:eastAsia="Times New Roman" w:hAnsi="Times New Roman" w:cs="Times New Roman"/>
          <w:b/>
          <w:sz w:val="24"/>
          <w:szCs w:val="24"/>
        </w:rPr>
        <w:t xml:space="preserve"> Argo’s future requirements for dedicated deployment vessels? </w:t>
      </w:r>
      <w:r w:rsidR="00AB4AAC" w:rsidRPr="00AB4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395">
        <w:rPr>
          <w:rFonts w:ascii="Times New Roman" w:eastAsia="Times New Roman" w:hAnsi="Times New Roman" w:cs="Times New Roman"/>
          <w:sz w:val="24"/>
          <w:szCs w:val="24"/>
        </w:rPr>
        <w:t>Most Argo floats are deployed on an</w:t>
      </w:r>
      <w:r w:rsidR="00F9106B">
        <w:rPr>
          <w:rFonts w:ascii="Times New Roman" w:eastAsia="Times New Roman" w:hAnsi="Times New Roman" w:cs="Times New Roman"/>
          <w:sz w:val="24"/>
          <w:szCs w:val="24"/>
        </w:rPr>
        <w:t xml:space="preserve"> opportunistic basis, </w:t>
      </w:r>
      <w:r w:rsidR="00795395">
        <w:rPr>
          <w:rFonts w:ascii="Times New Roman" w:eastAsia="Times New Roman" w:hAnsi="Times New Roman" w:cs="Times New Roman"/>
          <w:sz w:val="24"/>
          <w:szCs w:val="24"/>
        </w:rPr>
        <w:t>by transiting researc</w:t>
      </w:r>
      <w:r w:rsidR="00B33CBE">
        <w:rPr>
          <w:rFonts w:ascii="Times New Roman" w:eastAsia="Times New Roman" w:hAnsi="Times New Roman" w:cs="Times New Roman"/>
          <w:sz w:val="24"/>
          <w:szCs w:val="24"/>
        </w:rPr>
        <w:t>h vessels (RVs), RVs engaged in</w:t>
      </w:r>
      <w:r w:rsidR="00594F32">
        <w:rPr>
          <w:rFonts w:ascii="Times New Roman" w:eastAsia="Times New Roman" w:hAnsi="Times New Roman" w:cs="Times New Roman"/>
          <w:sz w:val="24"/>
          <w:szCs w:val="24"/>
        </w:rPr>
        <w:t xml:space="preserve"> non-Argo</w:t>
      </w:r>
      <w:r w:rsidR="00795395">
        <w:rPr>
          <w:rFonts w:ascii="Times New Roman" w:eastAsia="Times New Roman" w:hAnsi="Times New Roman" w:cs="Times New Roman"/>
          <w:sz w:val="24"/>
          <w:szCs w:val="24"/>
        </w:rPr>
        <w:t xml:space="preserve"> work, and commercial ships. However, in the remotest</w:t>
      </w:r>
      <w:r w:rsidR="00D4480C">
        <w:rPr>
          <w:rFonts w:ascii="Times New Roman" w:eastAsia="Times New Roman" w:hAnsi="Times New Roman" w:cs="Times New Roman"/>
          <w:sz w:val="24"/>
          <w:szCs w:val="24"/>
        </w:rPr>
        <w:t xml:space="preserve"> expanses of the oceans, especially</w:t>
      </w:r>
      <w:r w:rsidR="0079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B3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795395">
        <w:rPr>
          <w:rFonts w:ascii="Times New Roman" w:eastAsia="Times New Roman" w:hAnsi="Times New Roman" w:cs="Times New Roman"/>
          <w:sz w:val="24"/>
          <w:szCs w:val="24"/>
        </w:rPr>
        <w:t>the South Pacific and South Indian Oceans, passage</w:t>
      </w:r>
      <w:r w:rsidR="00B33CB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9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CBE">
        <w:rPr>
          <w:rFonts w:ascii="Times New Roman" w:eastAsia="Times New Roman" w:hAnsi="Times New Roman" w:cs="Times New Roman"/>
          <w:sz w:val="24"/>
          <w:szCs w:val="24"/>
        </w:rPr>
        <w:t>by RVs and commercial vessels are</w:t>
      </w:r>
      <w:r w:rsidR="00795395">
        <w:rPr>
          <w:rFonts w:ascii="Times New Roman" w:eastAsia="Times New Roman" w:hAnsi="Times New Roman" w:cs="Times New Roman"/>
          <w:sz w:val="24"/>
          <w:szCs w:val="24"/>
        </w:rPr>
        <w:t xml:space="preserve"> too rare.  </w:t>
      </w:r>
      <w:r w:rsidR="009E5A14" w:rsidRPr="005500A8">
        <w:rPr>
          <w:rFonts w:ascii="Times New Roman" w:eastAsia="Times New Roman" w:hAnsi="Times New Roman" w:cs="Times New Roman"/>
          <w:sz w:val="24"/>
          <w:szCs w:val="24"/>
        </w:rPr>
        <w:t xml:space="preserve">A global Argo array cannot be maintained </w:t>
      </w:r>
      <w:r w:rsidR="00795395">
        <w:rPr>
          <w:rFonts w:ascii="Times New Roman" w:eastAsia="Times New Roman" w:hAnsi="Times New Roman" w:cs="Times New Roman"/>
          <w:sz w:val="24"/>
          <w:szCs w:val="24"/>
        </w:rPr>
        <w:t xml:space="preserve">today </w:t>
      </w:r>
      <w:r w:rsidR="009E5A14" w:rsidRPr="005500A8">
        <w:rPr>
          <w:rFonts w:ascii="Times New Roman" w:eastAsia="Times New Roman" w:hAnsi="Times New Roman" w:cs="Times New Roman"/>
          <w:sz w:val="24"/>
          <w:szCs w:val="24"/>
        </w:rPr>
        <w:t xml:space="preserve">solely with opportunistic ship traffic. </w:t>
      </w:r>
      <w:r w:rsidR="00795395">
        <w:rPr>
          <w:rFonts w:ascii="Times New Roman" w:eastAsia="Times New Roman" w:hAnsi="Times New Roman" w:cs="Times New Roman"/>
          <w:sz w:val="24"/>
          <w:szCs w:val="24"/>
        </w:rPr>
        <w:t xml:space="preserve">Of the present 952 Argo floats operating in the South Pacific Ocean, </w:t>
      </w:r>
      <w:r w:rsidR="00D4480C">
        <w:rPr>
          <w:rFonts w:ascii="Times New Roman" w:eastAsia="Times New Roman" w:hAnsi="Times New Roman" w:cs="Times New Roman"/>
          <w:sz w:val="24"/>
          <w:szCs w:val="24"/>
        </w:rPr>
        <w:t>446</w:t>
      </w:r>
      <w:r w:rsidR="00F9106B"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r w:rsidR="009F7FEF">
        <w:rPr>
          <w:rFonts w:ascii="Times New Roman" w:eastAsia="Times New Roman" w:hAnsi="Times New Roman" w:cs="Times New Roman"/>
          <w:sz w:val="24"/>
          <w:szCs w:val="24"/>
        </w:rPr>
        <w:t xml:space="preserve"> deployed by </w:t>
      </w:r>
      <w:r w:rsidR="00F9106B">
        <w:rPr>
          <w:rFonts w:ascii="Times New Roman" w:eastAsia="Times New Roman" w:hAnsi="Times New Roman" w:cs="Times New Roman"/>
          <w:sz w:val="24"/>
          <w:szCs w:val="24"/>
        </w:rPr>
        <w:t xml:space="preserve">New Zealand’s </w:t>
      </w:r>
      <w:r w:rsidR="009F7FEF">
        <w:rPr>
          <w:rFonts w:ascii="Times New Roman" w:eastAsia="Times New Roman" w:hAnsi="Times New Roman" w:cs="Times New Roman"/>
          <w:sz w:val="24"/>
          <w:szCs w:val="24"/>
        </w:rPr>
        <w:t>RV Kaharoa on dedicated Argo charter voyages, through a partnership of the N.Z., U.S., and Australian Argo Programs. Overall, RV Kaharoa has deployed more than 1600 Argo floats since 2004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without this contribution </w:t>
      </w:r>
      <w:r w:rsidR="00F9106B">
        <w:rPr>
          <w:rFonts w:ascii="Times New Roman" w:eastAsia="Times New Roman" w:hAnsi="Times New Roman" w:cs="Times New Roman"/>
          <w:sz w:val="24"/>
          <w:szCs w:val="24"/>
        </w:rPr>
        <w:t>Argo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not have </w:t>
      </w:r>
      <w:r w:rsidR="00D4480C">
        <w:rPr>
          <w:rFonts w:ascii="Times New Roman" w:eastAsia="Times New Roman" w:hAnsi="Times New Roman" w:cs="Times New Roman"/>
          <w:sz w:val="24"/>
          <w:szCs w:val="24"/>
        </w:rPr>
        <w:t xml:space="preserve">achieved </w:t>
      </w:r>
      <w:r>
        <w:rPr>
          <w:rFonts w:ascii="Times New Roman" w:eastAsia="Times New Roman" w:hAnsi="Times New Roman" w:cs="Times New Roman"/>
          <w:sz w:val="24"/>
          <w:szCs w:val="24"/>
        </w:rPr>
        <w:t>global coverage</w:t>
      </w:r>
      <w:r w:rsidR="009F7FEF">
        <w:rPr>
          <w:rFonts w:ascii="Times New Roman" w:eastAsia="Times New Roman" w:hAnsi="Times New Roman" w:cs="Times New Roman"/>
          <w:sz w:val="24"/>
          <w:szCs w:val="24"/>
        </w:rPr>
        <w:t xml:space="preserve">. Moreover, the needs for dedicated deployment vessels may increase </w:t>
      </w:r>
      <w:r w:rsidR="00B33CBE">
        <w:rPr>
          <w:rFonts w:ascii="Times New Roman" w:eastAsia="Times New Roman" w:hAnsi="Times New Roman" w:cs="Times New Roman"/>
          <w:sz w:val="24"/>
          <w:szCs w:val="24"/>
        </w:rPr>
        <w:t xml:space="preserve">in the future </w:t>
      </w:r>
      <w:r w:rsidR="004B0B34">
        <w:rPr>
          <w:rFonts w:ascii="Times New Roman" w:eastAsia="Times New Roman" w:hAnsi="Times New Roman" w:cs="Times New Roman"/>
          <w:sz w:val="24"/>
          <w:szCs w:val="24"/>
        </w:rPr>
        <w:t>as large</w:t>
      </w:r>
      <w:r w:rsidR="009F7FEF">
        <w:rPr>
          <w:rFonts w:ascii="Times New Roman" w:eastAsia="Times New Roman" w:hAnsi="Times New Roman" w:cs="Times New Roman"/>
          <w:sz w:val="24"/>
          <w:szCs w:val="24"/>
        </w:rPr>
        <w:t xml:space="preserve"> research vessels and ocean-spanning commercial shipping routes are both diminishing. </w:t>
      </w:r>
      <w:r w:rsidR="000C2563">
        <w:rPr>
          <w:rFonts w:ascii="Times New Roman" w:eastAsia="Times New Roman" w:hAnsi="Times New Roman" w:cs="Times New Roman"/>
          <w:sz w:val="24"/>
          <w:szCs w:val="24"/>
        </w:rPr>
        <w:t>C</w:t>
      </w:r>
      <w:r w:rsidR="00AB4AAC" w:rsidRPr="00AB4AAC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0C2563">
        <w:rPr>
          <w:rFonts w:ascii="Times New Roman" w:eastAsia="Times New Roman" w:hAnsi="Times New Roman" w:cs="Times New Roman"/>
          <w:sz w:val="24"/>
          <w:szCs w:val="24"/>
        </w:rPr>
        <w:t xml:space="preserve">the use of dedicated deployment vessels be continued, with increased international participation,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C2A72">
        <w:rPr>
          <w:rFonts w:ascii="Times New Roman" w:eastAsia="Times New Roman" w:hAnsi="Times New Roman" w:cs="Times New Roman"/>
          <w:sz w:val="24"/>
          <w:szCs w:val="24"/>
        </w:rPr>
        <w:t>without becoming a major</w:t>
      </w:r>
      <w:r w:rsidR="000C2563">
        <w:rPr>
          <w:rFonts w:ascii="Times New Roman" w:eastAsia="Times New Roman" w:hAnsi="Times New Roman" w:cs="Times New Roman"/>
          <w:sz w:val="24"/>
          <w:szCs w:val="24"/>
        </w:rPr>
        <w:t xml:space="preserve"> burden on Argo resources?</w:t>
      </w:r>
    </w:p>
    <w:p w:rsidR="009E06CA" w:rsidRPr="004B0B34" w:rsidRDefault="009E06CA" w:rsidP="009E06C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 Argo achieve and maintain adequate access to </w:t>
      </w:r>
      <w:r w:rsidR="00296144">
        <w:rPr>
          <w:rFonts w:ascii="Times New Roman" w:hAnsi="Times New Roman" w:cs="Times New Roman"/>
          <w:b/>
          <w:sz w:val="24"/>
          <w:szCs w:val="24"/>
        </w:rPr>
        <w:t>EEZs</w:t>
      </w:r>
      <w:r>
        <w:rPr>
          <w:rFonts w:ascii="Times New Roman" w:hAnsi="Times New Roman" w:cs="Times New Roman"/>
          <w:b/>
          <w:sz w:val="24"/>
          <w:szCs w:val="24"/>
        </w:rPr>
        <w:t xml:space="preserve"> for float deployment?</w:t>
      </w:r>
      <w:r>
        <w:rPr>
          <w:rFonts w:ascii="Times New Roman" w:hAnsi="Times New Roman" w:cs="Times New Roman"/>
          <w:sz w:val="24"/>
          <w:szCs w:val="24"/>
        </w:rPr>
        <w:t xml:space="preserve"> A g</w:t>
      </w:r>
      <w:r w:rsidRPr="005500A8">
        <w:rPr>
          <w:rFonts w:ascii="Times New Roman" w:hAnsi="Times New Roman" w:cs="Times New Roman"/>
          <w:sz w:val="24"/>
          <w:szCs w:val="24"/>
        </w:rPr>
        <w:t xml:space="preserve">lobal </w:t>
      </w:r>
      <w:r>
        <w:rPr>
          <w:rFonts w:ascii="Times New Roman" w:hAnsi="Times New Roman" w:cs="Times New Roman"/>
          <w:sz w:val="24"/>
          <w:szCs w:val="24"/>
        </w:rPr>
        <w:t>array can only be sustained</w:t>
      </w:r>
      <w:r w:rsidRPr="005500A8">
        <w:rPr>
          <w:rFonts w:ascii="Times New Roman" w:hAnsi="Times New Roman" w:cs="Times New Roman"/>
          <w:sz w:val="24"/>
          <w:szCs w:val="24"/>
        </w:rPr>
        <w:t xml:space="preserve"> </w:t>
      </w:r>
      <w:r w:rsidR="002C2A72">
        <w:rPr>
          <w:rFonts w:ascii="Times New Roman" w:hAnsi="Times New Roman" w:cs="Times New Roman"/>
          <w:sz w:val="24"/>
          <w:szCs w:val="24"/>
        </w:rPr>
        <w:t>through</w:t>
      </w:r>
      <w:r w:rsidR="008A2458">
        <w:rPr>
          <w:rFonts w:ascii="Times New Roman" w:hAnsi="Times New Roman" w:cs="Times New Roman"/>
          <w:sz w:val="24"/>
          <w:szCs w:val="24"/>
        </w:rPr>
        <w:t xml:space="preserve"> practical international g</w:t>
      </w:r>
      <w:r w:rsidR="001A6482">
        <w:rPr>
          <w:rFonts w:ascii="Times New Roman" w:hAnsi="Times New Roman" w:cs="Times New Roman"/>
          <w:sz w:val="24"/>
          <w:szCs w:val="24"/>
        </w:rPr>
        <w:t>overnance procedures that enable</w:t>
      </w:r>
      <w:r w:rsidR="008A2458">
        <w:rPr>
          <w:rFonts w:ascii="Times New Roman" w:hAnsi="Times New Roman" w:cs="Times New Roman"/>
          <w:sz w:val="24"/>
          <w:szCs w:val="24"/>
        </w:rPr>
        <w:t xml:space="preserve"> deployment </w:t>
      </w:r>
      <w:r w:rsidR="001A6482">
        <w:rPr>
          <w:rFonts w:ascii="Times New Roman" w:hAnsi="Times New Roman" w:cs="Times New Roman"/>
          <w:sz w:val="24"/>
          <w:szCs w:val="24"/>
        </w:rPr>
        <w:t>within,</w:t>
      </w:r>
      <w:r w:rsidR="008A2458">
        <w:rPr>
          <w:rFonts w:ascii="Times New Roman" w:hAnsi="Times New Roman" w:cs="Times New Roman"/>
          <w:sz w:val="24"/>
          <w:szCs w:val="24"/>
        </w:rPr>
        <w:t xml:space="preserve"> as well as</w:t>
      </w:r>
      <w:r>
        <w:rPr>
          <w:rFonts w:ascii="Times New Roman" w:hAnsi="Times New Roman" w:cs="Times New Roman"/>
          <w:sz w:val="24"/>
          <w:szCs w:val="24"/>
        </w:rPr>
        <w:t xml:space="preserve"> drift into</w:t>
      </w:r>
      <w:r w:rsidR="001A6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Exclusive Economic Zones (EEZs).  </w:t>
      </w:r>
      <w:r w:rsidRPr="005500A8">
        <w:rPr>
          <w:rFonts w:ascii="Times New Roman" w:hAnsi="Times New Roman" w:cs="Times New Roman"/>
          <w:sz w:val="24"/>
          <w:szCs w:val="24"/>
        </w:rPr>
        <w:t xml:space="preserve"> </w:t>
      </w:r>
      <w:r w:rsidR="00562428">
        <w:rPr>
          <w:rFonts w:ascii="Times New Roman" w:hAnsi="Times New Roman" w:cs="Times New Roman"/>
          <w:sz w:val="24"/>
          <w:szCs w:val="24"/>
        </w:rPr>
        <w:t>IOC</w:t>
      </w:r>
      <w:r w:rsidR="001A6482">
        <w:rPr>
          <w:rFonts w:ascii="Times New Roman" w:hAnsi="Times New Roman" w:cs="Times New Roman"/>
          <w:sz w:val="24"/>
          <w:szCs w:val="24"/>
        </w:rPr>
        <w:t xml:space="preserve"> Resolution EC-XLI/3 provided a set of guidelines for the drift of Argo floats into EEZs, but no international consensus has been achieved on the issue of </w:t>
      </w:r>
      <w:r w:rsidR="00594F32">
        <w:rPr>
          <w:rFonts w:ascii="Times New Roman" w:hAnsi="Times New Roman" w:cs="Times New Roman"/>
          <w:sz w:val="24"/>
          <w:szCs w:val="24"/>
        </w:rPr>
        <w:t xml:space="preserve">EEZ </w:t>
      </w:r>
      <w:r w:rsidR="001A6482">
        <w:rPr>
          <w:rFonts w:ascii="Times New Roman" w:hAnsi="Times New Roman" w:cs="Times New Roman"/>
          <w:sz w:val="24"/>
          <w:szCs w:val="24"/>
        </w:rPr>
        <w:t xml:space="preserve">deployment. </w:t>
      </w:r>
      <w:r>
        <w:rPr>
          <w:rFonts w:ascii="Times New Roman" w:hAnsi="Times New Roman" w:cs="Times New Roman"/>
          <w:sz w:val="24"/>
          <w:szCs w:val="24"/>
        </w:rPr>
        <w:t xml:space="preserve">Are the </w:t>
      </w:r>
      <w:r w:rsidRPr="002D6BDC">
        <w:rPr>
          <w:rFonts w:ascii="Times New Roman" w:hAnsi="Times New Roman" w:cs="Times New Roman"/>
          <w:i/>
          <w:sz w:val="24"/>
          <w:szCs w:val="24"/>
        </w:rPr>
        <w:t>ad hoc</w:t>
      </w:r>
      <w:r>
        <w:rPr>
          <w:rFonts w:ascii="Times New Roman" w:hAnsi="Times New Roman" w:cs="Times New Roman"/>
          <w:sz w:val="24"/>
          <w:szCs w:val="24"/>
        </w:rPr>
        <w:t xml:space="preserve"> measures in use at present (bi-lateral</w:t>
      </w:r>
      <w:r w:rsidR="009E5767">
        <w:rPr>
          <w:rFonts w:ascii="Times New Roman" w:hAnsi="Times New Roman" w:cs="Times New Roman"/>
          <w:sz w:val="24"/>
          <w:szCs w:val="24"/>
        </w:rPr>
        <w:t xml:space="preserve"> and multi-lateral partnerships that include deployment by coastal nations;</w:t>
      </w:r>
      <w:r>
        <w:rPr>
          <w:rFonts w:ascii="Times New Roman" w:hAnsi="Times New Roman" w:cs="Times New Roman"/>
          <w:sz w:val="24"/>
          <w:szCs w:val="24"/>
        </w:rPr>
        <w:t xml:space="preserve"> concurrences by many nations on EEZ deployments; reliance on drift into EEZs) sufficient for Argo’s future? </w:t>
      </w:r>
      <w:r w:rsidR="001A6482" w:rsidRPr="005500A8">
        <w:rPr>
          <w:rFonts w:ascii="Times New Roman" w:hAnsi="Times New Roman" w:cs="Times New Roman"/>
          <w:sz w:val="24"/>
          <w:szCs w:val="24"/>
        </w:rPr>
        <w:t xml:space="preserve">Are there new approaches </w:t>
      </w:r>
      <w:r w:rsidR="001A6482">
        <w:rPr>
          <w:rFonts w:ascii="Times New Roman" w:hAnsi="Times New Roman" w:cs="Times New Roman"/>
          <w:sz w:val="24"/>
          <w:szCs w:val="24"/>
        </w:rPr>
        <w:t>to the EEZ deployment issue that could</w:t>
      </w:r>
      <w:r w:rsidR="001A6482" w:rsidRPr="005500A8">
        <w:rPr>
          <w:rFonts w:ascii="Times New Roman" w:hAnsi="Times New Roman" w:cs="Times New Roman"/>
          <w:sz w:val="24"/>
          <w:szCs w:val="24"/>
        </w:rPr>
        <w:t xml:space="preserve"> be tried?</w:t>
      </w:r>
      <w:r w:rsidR="001A6482">
        <w:rPr>
          <w:rFonts w:ascii="Times New Roman" w:hAnsi="Times New Roman" w:cs="Times New Roman"/>
          <w:sz w:val="24"/>
          <w:szCs w:val="24"/>
        </w:rPr>
        <w:t xml:space="preserve"> </w:t>
      </w:r>
      <w:r w:rsidRPr="005500A8">
        <w:rPr>
          <w:rFonts w:ascii="Times New Roman" w:hAnsi="Times New Roman" w:cs="Times New Roman"/>
          <w:sz w:val="24"/>
          <w:szCs w:val="24"/>
        </w:rPr>
        <w:t>To w</w:t>
      </w:r>
      <w:r>
        <w:rPr>
          <w:rFonts w:ascii="Times New Roman" w:hAnsi="Times New Roman" w:cs="Times New Roman"/>
          <w:sz w:val="24"/>
          <w:szCs w:val="24"/>
        </w:rPr>
        <w:t>hat extent will</w:t>
      </w:r>
      <w:r w:rsidRPr="005500A8">
        <w:rPr>
          <w:rFonts w:ascii="Times New Roman" w:hAnsi="Times New Roman" w:cs="Times New Roman"/>
          <w:sz w:val="24"/>
          <w:szCs w:val="24"/>
        </w:rPr>
        <w:t xml:space="preserve"> </w:t>
      </w:r>
      <w:r w:rsidR="001A6482">
        <w:rPr>
          <w:rFonts w:ascii="Times New Roman" w:hAnsi="Times New Roman" w:cs="Times New Roman"/>
          <w:sz w:val="24"/>
          <w:szCs w:val="24"/>
        </w:rPr>
        <w:t xml:space="preserve">the </w:t>
      </w:r>
      <w:r w:rsidRPr="005500A8">
        <w:rPr>
          <w:rFonts w:ascii="Times New Roman" w:hAnsi="Times New Roman" w:cs="Times New Roman"/>
          <w:sz w:val="24"/>
          <w:szCs w:val="24"/>
        </w:rPr>
        <w:t xml:space="preserve">new </w:t>
      </w:r>
      <w:r w:rsidR="001A6482">
        <w:rPr>
          <w:rFonts w:ascii="Times New Roman" w:hAnsi="Times New Roman" w:cs="Times New Roman"/>
          <w:sz w:val="24"/>
          <w:szCs w:val="24"/>
        </w:rPr>
        <w:t xml:space="preserve">biogeochemical </w:t>
      </w:r>
      <w:r w:rsidRPr="005500A8">
        <w:rPr>
          <w:rFonts w:ascii="Times New Roman" w:hAnsi="Times New Roman" w:cs="Times New Roman"/>
          <w:sz w:val="24"/>
          <w:szCs w:val="24"/>
        </w:rPr>
        <w:t xml:space="preserve">sensors </w:t>
      </w:r>
      <w:r>
        <w:rPr>
          <w:rFonts w:ascii="Times New Roman" w:hAnsi="Times New Roman" w:cs="Times New Roman"/>
          <w:sz w:val="24"/>
          <w:szCs w:val="24"/>
        </w:rPr>
        <w:t xml:space="preserve"> complicate the </w:t>
      </w:r>
      <w:r w:rsidR="00D4480C">
        <w:rPr>
          <w:rFonts w:ascii="Times New Roman" w:hAnsi="Times New Roman" w:cs="Times New Roman"/>
          <w:sz w:val="24"/>
          <w:szCs w:val="24"/>
        </w:rPr>
        <w:t xml:space="preserve">issues of </w:t>
      </w:r>
      <w:r>
        <w:rPr>
          <w:rFonts w:ascii="Times New Roman" w:hAnsi="Times New Roman" w:cs="Times New Roman"/>
          <w:sz w:val="24"/>
          <w:szCs w:val="24"/>
        </w:rPr>
        <w:t>EEZ deployment and drift?</w:t>
      </w:r>
    </w:p>
    <w:p w:rsidR="00AB4AAC" w:rsidRPr="00AB4AAC" w:rsidRDefault="005606FE" w:rsidP="005500A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Can the Argo array be sustained in the </w:t>
      </w:r>
      <w:r w:rsidR="00826AE0">
        <w:rPr>
          <w:rFonts w:ascii="Times New Roman" w:eastAsia="Times New Roman" w:hAnsi="Times New Roman" w:cs="Times New Roman"/>
          <w:b/>
          <w:sz w:val="24"/>
          <w:szCs w:val="24"/>
        </w:rPr>
        <w:t>seasonally ice-covered oceans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AAC" w:rsidRPr="00AB4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season</w:t>
      </w:r>
      <w:r w:rsidR="00D526ED">
        <w:rPr>
          <w:rFonts w:ascii="Times New Roman" w:eastAsia="Times New Roman" w:hAnsi="Times New Roman" w:cs="Times New Roman"/>
          <w:sz w:val="24"/>
          <w:szCs w:val="24"/>
        </w:rPr>
        <w:t xml:space="preserve">ally ice-covered </w:t>
      </w:r>
      <w:r w:rsidR="009E1BCC">
        <w:rPr>
          <w:rFonts w:ascii="Times New Roman" w:eastAsia="Times New Roman" w:hAnsi="Times New Roman" w:cs="Times New Roman"/>
          <w:sz w:val="24"/>
          <w:szCs w:val="24"/>
        </w:rPr>
        <w:t>Arctic and Southern Ocean</w:t>
      </w:r>
      <w:r w:rsidR="00D526ED">
        <w:rPr>
          <w:rFonts w:ascii="Times New Roman" w:eastAsia="Times New Roman" w:hAnsi="Times New Roman" w:cs="Times New Roman"/>
          <w:sz w:val="24"/>
          <w:szCs w:val="24"/>
        </w:rPr>
        <w:t xml:space="preserve"> are especially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valuable regions for Argo sampling</w:t>
      </w:r>
      <w:r w:rsidR="00E6326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8A2458">
        <w:rPr>
          <w:rFonts w:ascii="Times New Roman" w:eastAsia="Times New Roman" w:hAnsi="Times New Roman" w:cs="Times New Roman"/>
          <w:sz w:val="24"/>
          <w:szCs w:val="24"/>
        </w:rPr>
        <w:t>ut are problematic for sustaining</w:t>
      </w:r>
      <w:r w:rsidR="009E1BCC">
        <w:rPr>
          <w:rFonts w:ascii="Times New Roman" w:eastAsia="Times New Roman" w:hAnsi="Times New Roman" w:cs="Times New Roman"/>
          <w:sz w:val="24"/>
          <w:szCs w:val="24"/>
        </w:rPr>
        <w:t xml:space="preserve"> coverage</w:t>
      </w:r>
      <w:r w:rsidR="00E63267">
        <w:rPr>
          <w:rFonts w:ascii="Times New Roman" w:eastAsia="Times New Roman" w:hAnsi="Times New Roman" w:cs="Times New Roman"/>
          <w:sz w:val="24"/>
          <w:szCs w:val="24"/>
        </w:rPr>
        <w:t xml:space="preserve"> on both technical and logistical grounds</w:t>
      </w:r>
      <w:r w:rsidR="009E1BCC">
        <w:rPr>
          <w:rFonts w:ascii="Times New Roman" w:eastAsia="Times New Roman" w:hAnsi="Times New Roman" w:cs="Times New Roman"/>
          <w:sz w:val="24"/>
          <w:szCs w:val="24"/>
        </w:rPr>
        <w:t>. Between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  <w:r w:rsidR="009E1BCC">
        <w:rPr>
          <w:rFonts w:ascii="Times New Roman" w:eastAsia="Times New Roman" w:hAnsi="Times New Roman" w:cs="Times New Roman"/>
          <w:sz w:val="24"/>
          <w:szCs w:val="24"/>
        </w:rPr>
        <w:t xml:space="preserve"> and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353 Argo floats </w:t>
      </w:r>
      <w:r w:rsidR="009E1BCC"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deployed south of 60</w:t>
      </w:r>
      <w:r w:rsidR="009E1BCC">
        <w:rPr>
          <w:rFonts w:ascii="Times New Roman" w:eastAsia="Times New Roman" w:hAnsi="Times New Roman" w:cs="Times New Roman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and 163 of these </w:t>
      </w:r>
      <w:r w:rsidR="006747FF">
        <w:rPr>
          <w:rFonts w:ascii="Times New Roman" w:eastAsia="Times New Roman" w:hAnsi="Times New Roman" w:cs="Times New Roman"/>
          <w:sz w:val="24"/>
          <w:szCs w:val="24"/>
        </w:rPr>
        <w:t xml:space="preserve">(46%) </w:t>
      </w:r>
      <w:r>
        <w:rPr>
          <w:rFonts w:ascii="Times New Roman" w:eastAsia="Times New Roman" w:hAnsi="Times New Roman" w:cs="Times New Roman"/>
          <w:sz w:val="24"/>
          <w:szCs w:val="24"/>
        </w:rPr>
        <w:t>are presently classified by JCOMMOPS as operational.</w:t>
      </w:r>
      <w:r w:rsidR="00E6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7FF">
        <w:rPr>
          <w:rFonts w:ascii="Times New Roman" w:eastAsia="Times New Roman" w:hAnsi="Times New Roman" w:cs="Times New Roman"/>
          <w:sz w:val="24"/>
          <w:szCs w:val="24"/>
        </w:rPr>
        <w:t xml:space="preserve">In comparison, for the latitude range 60S to 40S, 640 out of 1143 (56%) of floats deployed since 2010 are operational. </w:t>
      </w:r>
      <w:r w:rsidR="00E63267">
        <w:rPr>
          <w:rFonts w:ascii="Times New Roman" w:eastAsia="Times New Roman" w:hAnsi="Times New Roman" w:cs="Times New Roman"/>
          <w:sz w:val="24"/>
          <w:szCs w:val="24"/>
        </w:rPr>
        <w:t>Coverage remains poor</w:t>
      </w:r>
      <w:r w:rsidR="00826AE0">
        <w:rPr>
          <w:rFonts w:ascii="Times New Roman" w:eastAsia="Times New Roman" w:hAnsi="Times New Roman" w:cs="Times New Roman"/>
          <w:sz w:val="24"/>
          <w:szCs w:val="24"/>
        </w:rPr>
        <w:t xml:space="preserve"> poleward of 60</w:t>
      </w:r>
      <w:r w:rsidR="009E1BCC">
        <w:rPr>
          <w:rFonts w:ascii="Times New Roman" w:eastAsia="Times New Roman" w:hAnsi="Times New Roman" w:cs="Times New Roman"/>
          <w:sz w:val="24"/>
          <w:szCs w:val="24"/>
        </w:rPr>
        <w:t>°</w:t>
      </w:r>
      <w:r w:rsidR="00E63267">
        <w:rPr>
          <w:rFonts w:ascii="Times New Roman" w:eastAsia="Times New Roman" w:hAnsi="Times New Roman" w:cs="Times New Roman"/>
          <w:sz w:val="24"/>
          <w:szCs w:val="24"/>
        </w:rPr>
        <w:t>N and S</w:t>
      </w:r>
      <w:r w:rsidR="006747FF">
        <w:rPr>
          <w:rFonts w:ascii="Times New Roman" w:eastAsia="Times New Roman" w:hAnsi="Times New Roman" w:cs="Times New Roman"/>
          <w:sz w:val="24"/>
          <w:szCs w:val="24"/>
        </w:rPr>
        <w:t xml:space="preserve"> due to low deployment rates and high attrition</w:t>
      </w:r>
      <w:r w:rsidR="00826A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6ED">
        <w:rPr>
          <w:rFonts w:ascii="Times New Roman" w:eastAsia="Times New Roman" w:hAnsi="Times New Roman" w:cs="Times New Roman"/>
          <w:sz w:val="24"/>
          <w:szCs w:val="24"/>
        </w:rPr>
        <w:t xml:space="preserve">The expected lifetime of </w:t>
      </w:r>
      <w:r w:rsidR="00E63267">
        <w:rPr>
          <w:rFonts w:ascii="Times New Roman" w:eastAsia="Times New Roman" w:hAnsi="Times New Roman" w:cs="Times New Roman"/>
          <w:sz w:val="24"/>
          <w:szCs w:val="24"/>
        </w:rPr>
        <w:t xml:space="preserve">high-latitude </w:t>
      </w:r>
      <w:r w:rsidR="00D526ED">
        <w:rPr>
          <w:rFonts w:ascii="Times New Roman" w:eastAsia="Times New Roman" w:hAnsi="Times New Roman" w:cs="Times New Roman"/>
          <w:sz w:val="24"/>
          <w:szCs w:val="24"/>
        </w:rPr>
        <w:t>floats</w:t>
      </w:r>
      <w:r w:rsidR="00E63267">
        <w:rPr>
          <w:rFonts w:ascii="Times New Roman" w:eastAsia="Times New Roman" w:hAnsi="Times New Roman" w:cs="Times New Roman"/>
          <w:sz w:val="24"/>
          <w:szCs w:val="24"/>
        </w:rPr>
        <w:t xml:space="preserve"> having</w:t>
      </w:r>
      <w:r w:rsidR="001A6482">
        <w:rPr>
          <w:rFonts w:ascii="Times New Roman" w:eastAsia="Times New Roman" w:hAnsi="Times New Roman" w:cs="Times New Roman"/>
          <w:sz w:val="24"/>
          <w:szCs w:val="24"/>
        </w:rPr>
        <w:t xml:space="preserve"> ice-avoidance software</w:t>
      </w:r>
      <w:r w:rsidR="00D526ED">
        <w:rPr>
          <w:rFonts w:ascii="Times New Roman" w:eastAsia="Times New Roman" w:hAnsi="Times New Roman" w:cs="Times New Roman"/>
          <w:sz w:val="24"/>
          <w:szCs w:val="24"/>
        </w:rPr>
        <w:t xml:space="preserve"> is not yet </w:t>
      </w:r>
      <w:r w:rsidR="00D4480C">
        <w:rPr>
          <w:rFonts w:ascii="Times New Roman" w:eastAsia="Times New Roman" w:hAnsi="Times New Roman" w:cs="Times New Roman"/>
          <w:sz w:val="24"/>
          <w:szCs w:val="24"/>
        </w:rPr>
        <w:t xml:space="preserve">accurately </w:t>
      </w:r>
      <w:r w:rsidR="00D526ED">
        <w:rPr>
          <w:rFonts w:ascii="Times New Roman" w:eastAsia="Times New Roman" w:hAnsi="Times New Roman" w:cs="Times New Roman"/>
          <w:sz w:val="24"/>
          <w:szCs w:val="24"/>
        </w:rPr>
        <w:t>known</w:t>
      </w:r>
      <w:r w:rsidR="006747FF">
        <w:rPr>
          <w:rFonts w:ascii="Times New Roman" w:eastAsia="Times New Roman" w:hAnsi="Times New Roman" w:cs="Times New Roman"/>
          <w:sz w:val="24"/>
          <w:szCs w:val="24"/>
        </w:rPr>
        <w:t xml:space="preserve"> (half-life of 25 months for the sample above)</w:t>
      </w:r>
      <w:r w:rsidR="00D526ED">
        <w:rPr>
          <w:rFonts w:ascii="Times New Roman" w:eastAsia="Times New Roman" w:hAnsi="Times New Roman" w:cs="Times New Roman"/>
          <w:sz w:val="24"/>
          <w:szCs w:val="24"/>
        </w:rPr>
        <w:t>. Deployment opportunities have not been sufficient to achieve and sustain required Argo coverage</w:t>
      </w:r>
      <w:r w:rsidR="009E1BCC">
        <w:rPr>
          <w:rFonts w:ascii="Times New Roman" w:eastAsia="Times New Roman" w:hAnsi="Times New Roman" w:cs="Times New Roman"/>
          <w:sz w:val="24"/>
          <w:szCs w:val="24"/>
        </w:rPr>
        <w:t xml:space="preserve"> at high latitude</w:t>
      </w:r>
      <w:r w:rsidR="009E57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526ED">
        <w:rPr>
          <w:rFonts w:ascii="Times New Roman" w:eastAsia="Times New Roman" w:hAnsi="Times New Roman" w:cs="Times New Roman"/>
          <w:sz w:val="24"/>
          <w:szCs w:val="24"/>
        </w:rPr>
        <w:t>. What is the level of resources needed to deploy and sustain Argo coverage in these regions and are Argo National Programs able to invest</w:t>
      </w:r>
      <w:r w:rsidR="009E1BCC">
        <w:rPr>
          <w:rFonts w:ascii="Times New Roman" w:eastAsia="Times New Roman" w:hAnsi="Times New Roman" w:cs="Times New Roman"/>
          <w:sz w:val="24"/>
          <w:szCs w:val="24"/>
        </w:rPr>
        <w:t xml:space="preserve"> toward this objective</w:t>
      </w:r>
      <w:r w:rsidR="00D526E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B4AAC" w:rsidRPr="005500A8" w:rsidRDefault="00D4480C" w:rsidP="005500A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 the Argo Program</w:t>
      </w:r>
      <w:r w:rsidR="00EC13D6">
        <w:rPr>
          <w:rFonts w:ascii="Times New Roman" w:eastAsia="Times New Roman" w:hAnsi="Times New Roman" w:cs="Times New Roman"/>
          <w:b/>
          <w:sz w:val="24"/>
          <w:szCs w:val="24"/>
        </w:rPr>
        <w:t xml:space="preserve"> too dependent on single sources of float components? </w:t>
      </w:r>
      <w:r w:rsidR="00AB4AAC" w:rsidRPr="00AB4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BCC">
        <w:rPr>
          <w:rFonts w:ascii="Times New Roman" w:eastAsia="Times New Roman" w:hAnsi="Times New Roman" w:cs="Times New Roman"/>
          <w:sz w:val="24"/>
          <w:szCs w:val="24"/>
        </w:rPr>
        <w:t>Sensor failures and a</w:t>
      </w:r>
      <w:r w:rsidR="00AB4AAC" w:rsidRPr="00AB4AAC">
        <w:rPr>
          <w:rFonts w:ascii="Times New Roman" w:eastAsia="Times New Roman" w:hAnsi="Times New Roman" w:cs="Times New Roman"/>
          <w:sz w:val="24"/>
          <w:szCs w:val="24"/>
        </w:rPr>
        <w:t xml:space="preserve">n interruption in </w:t>
      </w:r>
      <w:r w:rsidR="0015751C" w:rsidRPr="005500A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26AE0">
        <w:rPr>
          <w:rFonts w:ascii="Times New Roman" w:eastAsia="Times New Roman" w:hAnsi="Times New Roman" w:cs="Times New Roman"/>
          <w:sz w:val="24"/>
          <w:szCs w:val="24"/>
        </w:rPr>
        <w:t xml:space="preserve">manufacture of Druck pressure sensors led to </w:t>
      </w:r>
      <w:r w:rsidR="00AB4AAC" w:rsidRPr="00AB4AAC">
        <w:rPr>
          <w:rFonts w:ascii="Times New Roman" w:eastAsia="Times New Roman" w:hAnsi="Times New Roman" w:cs="Times New Roman"/>
          <w:sz w:val="24"/>
          <w:szCs w:val="24"/>
        </w:rPr>
        <w:t xml:space="preserve">supply </w:t>
      </w:r>
      <w:r w:rsidR="00826AE0">
        <w:rPr>
          <w:rFonts w:ascii="Times New Roman" w:eastAsia="Times New Roman" w:hAnsi="Times New Roman" w:cs="Times New Roman"/>
          <w:sz w:val="24"/>
          <w:szCs w:val="24"/>
        </w:rPr>
        <w:t>problems for</w:t>
      </w:r>
      <w:r w:rsidR="0015751C" w:rsidRPr="005500A8">
        <w:rPr>
          <w:rFonts w:ascii="Times New Roman" w:eastAsia="Times New Roman" w:hAnsi="Times New Roman" w:cs="Times New Roman"/>
          <w:sz w:val="24"/>
          <w:szCs w:val="24"/>
        </w:rPr>
        <w:t xml:space="preserve"> Argo </w:t>
      </w:r>
      <w:r w:rsidR="00421922" w:rsidRPr="005500A8">
        <w:rPr>
          <w:rFonts w:ascii="Times New Roman" w:eastAsia="Times New Roman" w:hAnsi="Times New Roman" w:cs="Times New Roman"/>
          <w:sz w:val="24"/>
          <w:szCs w:val="24"/>
        </w:rPr>
        <w:t xml:space="preserve">SeaBird </w:t>
      </w:r>
      <w:r w:rsidR="0015751C" w:rsidRPr="005500A8">
        <w:rPr>
          <w:rFonts w:ascii="Times New Roman" w:eastAsia="Times New Roman" w:hAnsi="Times New Roman" w:cs="Times New Roman"/>
          <w:sz w:val="24"/>
          <w:szCs w:val="24"/>
        </w:rPr>
        <w:t xml:space="preserve">CTDs </w:t>
      </w:r>
      <w:r w:rsidR="00AB4AAC" w:rsidRPr="00AB4AAC">
        <w:rPr>
          <w:rFonts w:ascii="Times New Roman" w:eastAsia="Times New Roman" w:hAnsi="Times New Roman" w:cs="Times New Roman"/>
          <w:sz w:val="24"/>
          <w:szCs w:val="24"/>
        </w:rPr>
        <w:t>in 2009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26AE0">
        <w:rPr>
          <w:rFonts w:ascii="Times New Roman" w:eastAsia="Times New Roman" w:hAnsi="Times New Roman" w:cs="Times New Roman"/>
          <w:sz w:val="24"/>
          <w:szCs w:val="24"/>
        </w:rPr>
        <w:t xml:space="preserve"> causing substantial</w:t>
      </w:r>
      <w:r w:rsidR="00AB4AAC" w:rsidRPr="00AB4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AE0">
        <w:rPr>
          <w:rFonts w:ascii="Times New Roman" w:eastAsia="Times New Roman" w:hAnsi="Times New Roman" w:cs="Times New Roman"/>
          <w:sz w:val="24"/>
          <w:szCs w:val="24"/>
        </w:rPr>
        <w:t>reductions i</w:t>
      </w:r>
      <w:r w:rsidR="00AB4AAC" w:rsidRPr="00AB4AA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21922" w:rsidRPr="005500A8">
        <w:rPr>
          <w:rFonts w:ascii="Times New Roman" w:eastAsia="Times New Roman" w:hAnsi="Times New Roman" w:cs="Times New Roman"/>
          <w:sz w:val="24"/>
          <w:szCs w:val="24"/>
        </w:rPr>
        <w:t xml:space="preserve">float </w:t>
      </w:r>
      <w:r w:rsidR="00826AE0">
        <w:rPr>
          <w:rFonts w:ascii="Times New Roman" w:eastAsia="Times New Roman" w:hAnsi="Times New Roman" w:cs="Times New Roman"/>
          <w:sz w:val="24"/>
          <w:szCs w:val="24"/>
        </w:rPr>
        <w:t xml:space="preserve">deployments, Argo </w:t>
      </w:r>
      <w:r w:rsidR="00AB4AAC" w:rsidRPr="00AB4AAC">
        <w:rPr>
          <w:rFonts w:ascii="Times New Roman" w:eastAsia="Times New Roman" w:hAnsi="Times New Roman" w:cs="Times New Roman"/>
          <w:sz w:val="24"/>
          <w:szCs w:val="24"/>
        </w:rPr>
        <w:lastRenderedPageBreak/>
        <w:t>coverage</w:t>
      </w:r>
      <w:r w:rsidR="00826A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4AAC" w:rsidRPr="00AB4AAC">
        <w:rPr>
          <w:rFonts w:ascii="Times New Roman" w:eastAsia="Times New Roman" w:hAnsi="Times New Roman" w:cs="Times New Roman"/>
          <w:sz w:val="24"/>
          <w:szCs w:val="24"/>
        </w:rPr>
        <w:t xml:space="preserve"> and data quality. </w:t>
      </w:r>
      <w:r w:rsidR="00826AE0">
        <w:rPr>
          <w:rFonts w:ascii="Times New Roman" w:eastAsia="Times New Roman" w:hAnsi="Times New Roman" w:cs="Times New Roman"/>
          <w:sz w:val="24"/>
          <w:szCs w:val="24"/>
        </w:rPr>
        <w:t xml:space="preserve">Other components of Argo floats </w:t>
      </w:r>
      <w:r w:rsidR="00EC13D6">
        <w:rPr>
          <w:rFonts w:ascii="Times New Roman" w:eastAsia="Times New Roman" w:hAnsi="Times New Roman" w:cs="Times New Roman"/>
          <w:sz w:val="24"/>
          <w:szCs w:val="24"/>
        </w:rPr>
        <w:t xml:space="preserve">are similarly limited to one or two suppliers. </w:t>
      </w:r>
      <w:r w:rsidR="009E1BCC">
        <w:rPr>
          <w:rFonts w:ascii="Times New Roman" w:eastAsia="Times New Roman" w:hAnsi="Times New Roman" w:cs="Times New Roman"/>
          <w:sz w:val="24"/>
          <w:szCs w:val="24"/>
        </w:rPr>
        <w:t xml:space="preserve">For example, </w:t>
      </w:r>
      <w:r w:rsidR="0015751C" w:rsidRPr="005500A8">
        <w:rPr>
          <w:rFonts w:ascii="Times New Roman" w:eastAsia="Times New Roman" w:hAnsi="Times New Roman" w:cs="Times New Roman"/>
          <w:sz w:val="24"/>
          <w:szCs w:val="24"/>
        </w:rPr>
        <w:t>Argo is becoming increasingly dependent on Iridium communication, as it</w:t>
      </w:r>
      <w:r w:rsidR="00EC13D6">
        <w:rPr>
          <w:rFonts w:ascii="Times New Roman" w:eastAsia="Times New Roman" w:hAnsi="Times New Roman" w:cs="Times New Roman"/>
          <w:sz w:val="24"/>
          <w:szCs w:val="24"/>
        </w:rPr>
        <w:t xml:space="preserve"> was previously on System Argos</w:t>
      </w:r>
      <w:r w:rsidR="0015751C" w:rsidRPr="005500A8">
        <w:rPr>
          <w:rFonts w:ascii="Times New Roman" w:eastAsia="Times New Roman" w:hAnsi="Times New Roman" w:cs="Times New Roman"/>
          <w:sz w:val="24"/>
          <w:szCs w:val="24"/>
        </w:rPr>
        <w:t xml:space="preserve">. How should the </w:t>
      </w:r>
      <w:r w:rsidR="00F7366D" w:rsidRPr="005500A8">
        <w:rPr>
          <w:rFonts w:ascii="Times New Roman" w:eastAsia="Times New Roman" w:hAnsi="Times New Roman" w:cs="Times New Roman"/>
          <w:sz w:val="24"/>
          <w:szCs w:val="24"/>
        </w:rPr>
        <w:t xml:space="preserve">existential </w:t>
      </w:r>
      <w:r w:rsidR="0015751C" w:rsidRPr="005500A8">
        <w:rPr>
          <w:rFonts w:ascii="Times New Roman" w:eastAsia="Times New Roman" w:hAnsi="Times New Roman" w:cs="Times New Roman"/>
          <w:sz w:val="24"/>
          <w:szCs w:val="24"/>
        </w:rPr>
        <w:t xml:space="preserve">risks </w:t>
      </w:r>
      <w:r w:rsidR="00421922" w:rsidRPr="005500A8">
        <w:rPr>
          <w:rFonts w:ascii="Times New Roman" w:eastAsia="Times New Roman" w:hAnsi="Times New Roman" w:cs="Times New Roman"/>
          <w:sz w:val="24"/>
          <w:szCs w:val="24"/>
        </w:rPr>
        <w:t xml:space="preserve">to Argo that are </w:t>
      </w:r>
      <w:r w:rsidR="0015751C" w:rsidRPr="005500A8">
        <w:rPr>
          <w:rFonts w:ascii="Times New Roman" w:eastAsia="Times New Roman" w:hAnsi="Times New Roman" w:cs="Times New Roman"/>
          <w:sz w:val="24"/>
          <w:szCs w:val="24"/>
        </w:rPr>
        <w:t>inherent in single sources be w</w:t>
      </w:r>
      <w:r w:rsidR="00F7366D" w:rsidRPr="005500A8">
        <w:rPr>
          <w:rFonts w:ascii="Times New Roman" w:eastAsia="Times New Roman" w:hAnsi="Times New Roman" w:cs="Times New Roman"/>
          <w:sz w:val="24"/>
          <w:szCs w:val="24"/>
        </w:rPr>
        <w:t xml:space="preserve">eighed against possible </w:t>
      </w:r>
      <w:r w:rsidR="00E63267">
        <w:rPr>
          <w:rFonts w:ascii="Times New Roman" w:eastAsia="Times New Roman" w:hAnsi="Times New Roman" w:cs="Times New Roman"/>
          <w:sz w:val="24"/>
          <w:szCs w:val="24"/>
        </w:rPr>
        <w:t>decreases in</w:t>
      </w:r>
      <w:r w:rsidR="00F7366D" w:rsidRPr="005500A8">
        <w:rPr>
          <w:rFonts w:ascii="Times New Roman" w:eastAsia="Times New Roman" w:hAnsi="Times New Roman" w:cs="Times New Roman"/>
          <w:sz w:val="24"/>
          <w:szCs w:val="24"/>
        </w:rPr>
        <w:t xml:space="preserve"> data quality, uniformity, and technical capability from diversified sources?</w:t>
      </w:r>
      <w:r w:rsidR="00EC13D6">
        <w:rPr>
          <w:rFonts w:ascii="Times New Roman" w:eastAsia="Times New Roman" w:hAnsi="Times New Roman" w:cs="Times New Roman"/>
          <w:sz w:val="24"/>
          <w:szCs w:val="24"/>
        </w:rPr>
        <w:t xml:space="preserve"> Does Argo need to increase </w:t>
      </w:r>
      <w:r>
        <w:rPr>
          <w:rFonts w:ascii="Times New Roman" w:eastAsia="Times New Roman" w:hAnsi="Times New Roman" w:cs="Times New Roman"/>
          <w:sz w:val="24"/>
          <w:szCs w:val="24"/>
        </w:rPr>
        <w:t>efforts to</w:t>
      </w:r>
      <w:r w:rsidR="00EC13D6">
        <w:rPr>
          <w:rFonts w:ascii="Times New Roman" w:eastAsia="Times New Roman" w:hAnsi="Times New Roman" w:cs="Times New Roman"/>
          <w:sz w:val="24"/>
          <w:szCs w:val="24"/>
        </w:rPr>
        <w:t xml:space="preserve"> encourag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63267">
        <w:rPr>
          <w:rFonts w:ascii="Times New Roman" w:eastAsia="Times New Roman" w:hAnsi="Times New Roman" w:cs="Times New Roman"/>
          <w:sz w:val="24"/>
          <w:szCs w:val="24"/>
        </w:rPr>
        <w:t xml:space="preserve"> and qualify</w:t>
      </w:r>
      <w:r w:rsidR="00EC13D6">
        <w:rPr>
          <w:rFonts w:ascii="Times New Roman" w:eastAsia="Times New Roman" w:hAnsi="Times New Roman" w:cs="Times New Roman"/>
          <w:sz w:val="24"/>
          <w:szCs w:val="24"/>
        </w:rPr>
        <w:t xml:space="preserve"> new sources of float components?</w:t>
      </w:r>
    </w:p>
    <w:p w:rsidR="003E047F" w:rsidRDefault="009968A3" w:rsidP="0027757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 Argo continue to deliver a comprehensive dataset without over-c</w:t>
      </w:r>
      <w:r w:rsidR="00AB4AAC" w:rsidRPr="005500A8">
        <w:rPr>
          <w:rFonts w:ascii="Times New Roman" w:eastAsia="Times New Roman" w:hAnsi="Times New Roman" w:cs="Times New Roman"/>
          <w:b/>
          <w:sz w:val="24"/>
          <w:szCs w:val="24"/>
        </w:rPr>
        <w:t>omplexity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AB4AAC" w:rsidRPr="005500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In recent years, new requirements for Argo data have included additional sensors</w:t>
      </w:r>
      <w:r w:rsidR="00D2494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multiple pressure axes</w:t>
      </w:r>
      <w:r w:rsidR="00D2494A">
        <w:rPr>
          <w:rFonts w:ascii="Times New Roman" w:eastAsia="Times New Roman" w:hAnsi="Times New Roman" w:cs="Times New Roman"/>
          <w:sz w:val="24"/>
          <w:szCs w:val="24"/>
        </w:rPr>
        <w:t>, and substantial increases in meta- and technical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New data formats </w:t>
      </w:r>
      <w:r w:rsidR="00D2494A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 w:rsidR="00D2494A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re-processing of large volumes of data</w:t>
      </w:r>
      <w:r w:rsidR="009E1BCC">
        <w:rPr>
          <w:rFonts w:ascii="Times New Roman" w:eastAsia="Times New Roman" w:hAnsi="Times New Roman" w:cs="Times New Roman"/>
          <w:sz w:val="24"/>
          <w:szCs w:val="24"/>
        </w:rPr>
        <w:t>, fo</w:t>
      </w:r>
      <w:r w:rsidR="00D2494A">
        <w:rPr>
          <w:rFonts w:ascii="Times New Roman" w:eastAsia="Times New Roman" w:hAnsi="Times New Roman" w:cs="Times New Roman"/>
          <w:sz w:val="24"/>
          <w:szCs w:val="24"/>
        </w:rPr>
        <w:t>r which Argo DACs may not be prepared</w:t>
      </w:r>
      <w:r>
        <w:rPr>
          <w:rFonts w:ascii="Times New Roman" w:eastAsia="Times New Roman" w:hAnsi="Times New Roman" w:cs="Times New Roman"/>
          <w:sz w:val="24"/>
          <w:szCs w:val="24"/>
        </w:rPr>
        <w:t>. All Argo data</w:t>
      </w:r>
      <w:r w:rsidR="00E63267">
        <w:rPr>
          <w:rFonts w:ascii="Times New Roman" w:eastAsia="Times New Roman" w:hAnsi="Times New Roman" w:cs="Times New Roman"/>
          <w:sz w:val="24"/>
          <w:szCs w:val="24"/>
        </w:rPr>
        <w:t>, including any “additional sensors”,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be made publicly availabl</w:t>
      </w:r>
      <w:r w:rsidR="00D2494A">
        <w:rPr>
          <w:rFonts w:ascii="Times New Roman" w:eastAsia="Times New Roman" w:hAnsi="Times New Roman" w:cs="Times New Roman"/>
          <w:sz w:val="24"/>
          <w:szCs w:val="24"/>
        </w:rPr>
        <w:t>e, but most Argo DACs are supported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only </w:t>
      </w:r>
      <w:r w:rsidR="00D2494A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144">
        <w:rPr>
          <w:rFonts w:ascii="Times New Roman" w:eastAsia="Times New Roman" w:hAnsi="Times New Roman" w:cs="Times New Roman"/>
          <w:sz w:val="24"/>
          <w:szCs w:val="24"/>
        </w:rPr>
        <w:t xml:space="preserve">managing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Core Argo </w:t>
      </w:r>
      <w:r w:rsidR="00E63267">
        <w:rPr>
          <w:rFonts w:ascii="Times New Roman" w:eastAsia="Times New Roman" w:hAnsi="Times New Roman" w:cs="Times New Roman"/>
          <w:sz w:val="24"/>
          <w:szCs w:val="24"/>
        </w:rPr>
        <w:t xml:space="preserve">temperature/salinity </w:t>
      </w:r>
      <w:r w:rsidR="00D2494A">
        <w:rPr>
          <w:rFonts w:ascii="Times New Roman" w:eastAsia="Times New Roman" w:hAnsi="Times New Roman" w:cs="Times New Roman"/>
          <w:sz w:val="24"/>
          <w:szCs w:val="24"/>
        </w:rPr>
        <w:t>dataset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4AAC" w:rsidRPr="005500A8">
        <w:rPr>
          <w:rFonts w:ascii="Times New Roman" w:eastAsia="Times New Roman" w:hAnsi="Times New Roman" w:cs="Times New Roman"/>
          <w:sz w:val="24"/>
          <w:szCs w:val="24"/>
        </w:rPr>
        <w:t xml:space="preserve">Can a comprehensive </w:t>
      </w:r>
      <w:r w:rsidR="0015751C" w:rsidRPr="005500A8">
        <w:rPr>
          <w:rFonts w:ascii="Times New Roman" w:eastAsia="Times New Roman" w:hAnsi="Times New Roman" w:cs="Times New Roman"/>
          <w:sz w:val="24"/>
          <w:szCs w:val="24"/>
        </w:rPr>
        <w:t xml:space="preserve">Argo </w:t>
      </w:r>
      <w:r w:rsidR="00AB4AAC" w:rsidRPr="005500A8">
        <w:rPr>
          <w:rFonts w:ascii="Times New Roman" w:eastAsia="Times New Roman" w:hAnsi="Times New Roman" w:cs="Times New Roman"/>
          <w:sz w:val="24"/>
          <w:szCs w:val="24"/>
        </w:rPr>
        <w:t xml:space="preserve">dataset be </w:t>
      </w:r>
      <w:r w:rsidR="0015751C" w:rsidRPr="005500A8">
        <w:rPr>
          <w:rFonts w:ascii="Times New Roman" w:eastAsia="Times New Roman" w:hAnsi="Times New Roman" w:cs="Times New Roman"/>
          <w:sz w:val="24"/>
          <w:szCs w:val="24"/>
        </w:rPr>
        <w:t>improved</w:t>
      </w:r>
      <w:r w:rsidR="00AB4AAC" w:rsidRPr="005500A8">
        <w:rPr>
          <w:rFonts w:ascii="Times New Roman" w:eastAsia="Times New Roman" w:hAnsi="Times New Roman" w:cs="Times New Roman"/>
          <w:sz w:val="24"/>
          <w:szCs w:val="24"/>
        </w:rPr>
        <w:t xml:space="preserve"> and maintained, and new sensors or sampling modifications introduced, without overwhelming the </w:t>
      </w:r>
      <w:r w:rsidR="00F7366D" w:rsidRPr="005500A8">
        <w:rPr>
          <w:rFonts w:ascii="Times New Roman" w:eastAsia="Times New Roman" w:hAnsi="Times New Roman" w:cs="Times New Roman"/>
          <w:sz w:val="24"/>
          <w:szCs w:val="24"/>
        </w:rPr>
        <w:t>Argo data system</w:t>
      </w:r>
      <w:r w:rsidR="00AB4AAC" w:rsidRPr="005500A8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F7366D" w:rsidRPr="005500A8">
        <w:rPr>
          <w:rFonts w:ascii="Times New Roman" w:eastAsia="Times New Roman" w:hAnsi="Times New Roman" w:cs="Times New Roman"/>
          <w:sz w:val="24"/>
          <w:szCs w:val="24"/>
        </w:rPr>
        <w:t xml:space="preserve">increased </w:t>
      </w:r>
      <w:r w:rsidR="00AB4AAC" w:rsidRPr="005500A8">
        <w:rPr>
          <w:rFonts w:ascii="Times New Roman" w:eastAsia="Times New Roman" w:hAnsi="Times New Roman" w:cs="Times New Roman"/>
          <w:sz w:val="24"/>
          <w:szCs w:val="24"/>
        </w:rPr>
        <w:t>complexity and</w:t>
      </w:r>
      <w:r w:rsidR="004C12AA" w:rsidRPr="0055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repeating</w:t>
      </w:r>
      <w:r w:rsidR="00F7366D" w:rsidRPr="0055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51C" w:rsidRPr="005500A8">
        <w:rPr>
          <w:rFonts w:ascii="Times New Roman" w:eastAsia="Times New Roman" w:hAnsi="Times New Roman" w:cs="Times New Roman"/>
          <w:sz w:val="24"/>
          <w:szCs w:val="24"/>
        </w:rPr>
        <w:t xml:space="preserve">requirements for </w:t>
      </w:r>
      <w:r w:rsidR="004C12AA" w:rsidRPr="005500A8">
        <w:rPr>
          <w:rFonts w:ascii="Times New Roman" w:eastAsia="Times New Roman" w:hAnsi="Times New Roman" w:cs="Times New Roman"/>
          <w:sz w:val="24"/>
          <w:szCs w:val="24"/>
        </w:rPr>
        <w:t>file reconstruction?</w:t>
      </w:r>
      <w:r w:rsidR="00AB4AAC" w:rsidRPr="0055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082A" w:rsidRDefault="0085082A" w:rsidP="00277572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7FF" w:rsidRDefault="006747FF" w:rsidP="00277572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What can be done? Consider the following:</w:t>
      </w:r>
    </w:p>
    <w:p w:rsidR="006747FF" w:rsidRDefault="006747FF" w:rsidP="00277572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47F" w:rsidRDefault="004B0B34" w:rsidP="00277572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5BD">
        <w:rPr>
          <w:rFonts w:ascii="Times New Roman" w:eastAsia="Times New Roman" w:hAnsi="Times New Roman" w:cs="Times New Roman"/>
          <w:b/>
          <w:sz w:val="28"/>
          <w:szCs w:val="28"/>
        </w:rPr>
        <w:t xml:space="preserve">What are key </w:t>
      </w:r>
      <w:r w:rsidR="00E63267">
        <w:rPr>
          <w:rFonts w:ascii="Times New Roman" w:eastAsia="Times New Roman" w:hAnsi="Times New Roman" w:cs="Times New Roman"/>
          <w:b/>
          <w:sz w:val="28"/>
          <w:szCs w:val="28"/>
        </w:rPr>
        <w:t xml:space="preserve">practical </w:t>
      </w:r>
      <w:r w:rsidRPr="00D605BD">
        <w:rPr>
          <w:rFonts w:ascii="Times New Roman" w:eastAsia="Times New Roman" w:hAnsi="Times New Roman" w:cs="Times New Roman"/>
          <w:b/>
          <w:sz w:val="28"/>
          <w:szCs w:val="28"/>
        </w:rPr>
        <w:t>actions</w:t>
      </w:r>
      <w:r w:rsidR="003E047F" w:rsidRPr="00D605BD">
        <w:rPr>
          <w:rFonts w:ascii="Times New Roman" w:eastAsia="Times New Roman" w:hAnsi="Times New Roman" w:cs="Times New Roman"/>
          <w:b/>
          <w:sz w:val="28"/>
          <w:szCs w:val="28"/>
        </w:rPr>
        <w:t xml:space="preserve"> for sustaining Argo?</w:t>
      </w:r>
    </w:p>
    <w:p w:rsidR="00F53D98" w:rsidRPr="00F53D98" w:rsidRDefault="00F53D98" w:rsidP="0027757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F53D98">
        <w:rPr>
          <w:rFonts w:ascii="Times New Roman" w:eastAsia="Times New Roman" w:hAnsi="Times New Roman" w:cs="Times New Roman"/>
          <w:sz w:val="24"/>
          <w:szCs w:val="24"/>
        </w:rPr>
        <w:t>The Argo Steering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suggests that the multi-decadal sustaina</w:t>
      </w:r>
      <w:r w:rsidR="00296144">
        <w:rPr>
          <w:rFonts w:ascii="Times New Roman" w:eastAsia="Times New Roman" w:hAnsi="Times New Roman" w:cs="Times New Roman"/>
          <w:sz w:val="24"/>
          <w:szCs w:val="24"/>
        </w:rPr>
        <w:t>bility of the Argo Program 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substantially advanced through the following actions:</w:t>
      </w:r>
    </w:p>
    <w:p w:rsidR="003E047F" w:rsidRDefault="003E047F" w:rsidP="0027757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E1BCC">
        <w:rPr>
          <w:rFonts w:ascii="Times New Roman" w:eastAsia="Times New Roman" w:hAnsi="Times New Roman" w:cs="Times New Roman"/>
          <w:sz w:val="24"/>
          <w:szCs w:val="24"/>
        </w:rPr>
        <w:t>Argo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loat lifetimes should be extended beyond 6 years to increase cost-effectiveness </w:t>
      </w:r>
      <w:r w:rsidR="004B0B34">
        <w:rPr>
          <w:rFonts w:ascii="Times New Roman" w:eastAsia="Times New Roman" w:hAnsi="Times New Roman" w:cs="Times New Roman"/>
          <w:sz w:val="24"/>
          <w:szCs w:val="24"/>
        </w:rPr>
        <w:t xml:space="preserve">of the program </w:t>
      </w:r>
      <w:r w:rsidR="00A81837">
        <w:rPr>
          <w:rFonts w:ascii="Times New Roman" w:eastAsia="Times New Roman" w:hAnsi="Times New Roman" w:cs="Times New Roman"/>
          <w:sz w:val="24"/>
          <w:szCs w:val="24"/>
        </w:rPr>
        <w:t>and to stretch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array’s refresh time.</w:t>
      </w:r>
      <w:r w:rsidR="00124516">
        <w:rPr>
          <w:rFonts w:ascii="Times New Roman" w:eastAsia="Times New Roman" w:hAnsi="Times New Roman" w:cs="Times New Roman"/>
          <w:sz w:val="24"/>
          <w:szCs w:val="24"/>
        </w:rPr>
        <w:t xml:space="preserve"> This can be accomplished through technology improvement</w:t>
      </w:r>
      <w:r w:rsidR="00A818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516">
        <w:rPr>
          <w:rFonts w:ascii="Times New Roman" w:eastAsia="Times New Roman" w:hAnsi="Times New Roman" w:cs="Times New Roman"/>
          <w:sz w:val="24"/>
          <w:szCs w:val="24"/>
        </w:rPr>
        <w:t xml:space="preserve"> and effective commercial partnerships.</w:t>
      </w:r>
    </w:p>
    <w:p w:rsidR="003E047F" w:rsidRDefault="003E047F" w:rsidP="0027757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Argo should work with its user community to articulate more effectively and broadly the </w:t>
      </w:r>
      <w:r w:rsidR="00124516">
        <w:rPr>
          <w:rFonts w:ascii="Times New Roman" w:eastAsia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value of the </w:t>
      </w:r>
      <w:r w:rsidR="00124516">
        <w:rPr>
          <w:rFonts w:ascii="Times New Roman" w:eastAsia="Times New Roman" w:hAnsi="Times New Roman" w:cs="Times New Roman"/>
          <w:sz w:val="24"/>
          <w:szCs w:val="24"/>
        </w:rPr>
        <w:t>Argo P</w:t>
      </w:r>
      <w:r>
        <w:rPr>
          <w:rFonts w:ascii="Times New Roman" w:eastAsia="Times New Roman" w:hAnsi="Times New Roman" w:cs="Times New Roman"/>
          <w:sz w:val="24"/>
          <w:szCs w:val="24"/>
        </w:rPr>
        <w:t>rogram</w:t>
      </w:r>
      <w:r w:rsidR="00124516">
        <w:rPr>
          <w:rFonts w:ascii="Times New Roman" w:eastAsia="Times New Roman" w:hAnsi="Times New Roman" w:cs="Times New Roman"/>
          <w:sz w:val="24"/>
          <w:szCs w:val="24"/>
        </w:rPr>
        <w:t xml:space="preserve"> and its </w:t>
      </w:r>
      <w:r w:rsidR="009E5767">
        <w:rPr>
          <w:rFonts w:ascii="Times New Roman" w:eastAsia="Times New Roman" w:hAnsi="Times New Roman" w:cs="Times New Roman"/>
          <w:sz w:val="24"/>
          <w:szCs w:val="24"/>
        </w:rPr>
        <w:t xml:space="preserve">critical </w:t>
      </w:r>
      <w:r w:rsidR="00124516">
        <w:rPr>
          <w:rFonts w:ascii="Times New Roman" w:eastAsia="Times New Roman" w:hAnsi="Times New Roman" w:cs="Times New Roman"/>
          <w:sz w:val="24"/>
          <w:szCs w:val="24"/>
        </w:rPr>
        <w:t xml:space="preserve">importance in the </w:t>
      </w:r>
      <w:r w:rsidR="009E5767">
        <w:rPr>
          <w:rFonts w:ascii="Times New Roman" w:eastAsia="Times New Roman" w:hAnsi="Times New Roman" w:cs="Times New Roman"/>
          <w:sz w:val="24"/>
          <w:szCs w:val="24"/>
        </w:rPr>
        <w:t xml:space="preserve">integrated </w:t>
      </w:r>
      <w:r w:rsidR="00124516">
        <w:rPr>
          <w:rFonts w:ascii="Times New Roman" w:eastAsia="Times New Roman" w:hAnsi="Times New Roman" w:cs="Times New Roman"/>
          <w:sz w:val="24"/>
          <w:szCs w:val="24"/>
        </w:rPr>
        <w:t>Global Ocean Observing System</w:t>
      </w:r>
      <w:r w:rsidR="009E5767">
        <w:rPr>
          <w:rFonts w:ascii="Times New Roman" w:eastAsia="Times New Roman" w:hAnsi="Times New Roman" w:cs="Times New Roman"/>
          <w:sz w:val="24"/>
          <w:szCs w:val="24"/>
        </w:rPr>
        <w:t xml:space="preserve"> and Global Climate Observing System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B34" w:rsidRDefault="004B0B34" w:rsidP="00F53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747FF">
        <w:rPr>
          <w:rFonts w:ascii="Times New Roman" w:eastAsia="Times New Roman" w:hAnsi="Times New Roman" w:cs="Times New Roman"/>
          <w:sz w:val="24"/>
          <w:szCs w:val="24"/>
        </w:rPr>
        <w:t>In order to encourage part</w:t>
      </w:r>
      <w:r w:rsidR="00143AFE">
        <w:rPr>
          <w:rFonts w:ascii="Times New Roman" w:eastAsia="Times New Roman" w:hAnsi="Times New Roman" w:cs="Times New Roman"/>
          <w:sz w:val="24"/>
          <w:szCs w:val="24"/>
        </w:rPr>
        <w:t xml:space="preserve">icipation </w:t>
      </w:r>
      <w:proofErr w:type="gramStart"/>
      <w:r w:rsidR="00143AFE">
        <w:rPr>
          <w:rFonts w:ascii="Times New Roman" w:eastAsia="Times New Roman" w:hAnsi="Times New Roman" w:cs="Times New Roman"/>
          <w:sz w:val="24"/>
          <w:szCs w:val="24"/>
        </w:rPr>
        <w:t>in ”</w:t>
      </w:r>
      <w:proofErr w:type="gramEnd"/>
      <w:r w:rsidR="00143AFE">
        <w:rPr>
          <w:rFonts w:ascii="Times New Roman" w:eastAsia="Times New Roman" w:hAnsi="Times New Roman" w:cs="Times New Roman"/>
          <w:sz w:val="24"/>
          <w:szCs w:val="24"/>
        </w:rPr>
        <w:t>doing” Argo</w:t>
      </w:r>
      <w:r w:rsidR="006747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3D98" w:rsidRPr="00F53D98">
        <w:rPr>
          <w:rFonts w:ascii="Times New Roman" w:eastAsia="Times New Roman" w:hAnsi="Times New Roman" w:cs="Times New Roman"/>
          <w:sz w:val="24"/>
          <w:szCs w:val="24"/>
        </w:rPr>
        <w:t xml:space="preserve">Argo should document individual and group contributions to the implementation and improvement of the Argo array and its dataset. </w:t>
      </w:r>
    </w:p>
    <w:p w:rsidR="00277572" w:rsidRDefault="004B0B34" w:rsidP="0027757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E047F">
        <w:rPr>
          <w:rFonts w:ascii="Times New Roman" w:eastAsia="Times New Roman" w:hAnsi="Times New Roman" w:cs="Times New Roman"/>
          <w:sz w:val="24"/>
          <w:szCs w:val="24"/>
        </w:rPr>
        <w:t xml:space="preserve">. A more systematic approach should be taken to the problems of global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Argo </w:t>
      </w:r>
      <w:r w:rsidR="003E047F">
        <w:rPr>
          <w:rFonts w:ascii="Times New Roman" w:eastAsia="Times New Roman" w:hAnsi="Times New Roman" w:cs="Times New Roman"/>
          <w:sz w:val="24"/>
          <w:szCs w:val="24"/>
        </w:rPr>
        <w:t>deployment</w:t>
      </w:r>
      <w:r w:rsidR="009E5767">
        <w:rPr>
          <w:rFonts w:ascii="Times New Roman" w:eastAsia="Times New Roman" w:hAnsi="Times New Roman" w:cs="Times New Roman"/>
          <w:sz w:val="24"/>
          <w:szCs w:val="24"/>
        </w:rPr>
        <w:t xml:space="preserve">, including both the logistical issue of </w:t>
      </w:r>
      <w:r w:rsidR="00D2494A">
        <w:rPr>
          <w:rFonts w:ascii="Times New Roman" w:eastAsia="Times New Roman" w:hAnsi="Times New Roman" w:cs="Times New Roman"/>
          <w:sz w:val="24"/>
          <w:szCs w:val="24"/>
        </w:rPr>
        <w:t xml:space="preserve">reaching </w:t>
      </w:r>
      <w:r w:rsidR="009E5767">
        <w:rPr>
          <w:rFonts w:ascii="Times New Roman" w:eastAsia="Times New Roman" w:hAnsi="Times New Roman" w:cs="Times New Roman"/>
          <w:sz w:val="24"/>
          <w:szCs w:val="24"/>
        </w:rPr>
        <w:t xml:space="preserve">remote ocean regions and </w:t>
      </w:r>
      <w:r w:rsidR="002F195D">
        <w:rPr>
          <w:rFonts w:ascii="Times New Roman" w:eastAsia="Times New Roman" w:hAnsi="Times New Roman" w:cs="Times New Roman"/>
          <w:sz w:val="24"/>
          <w:szCs w:val="24"/>
        </w:rPr>
        <w:t>th</w:t>
      </w:r>
      <w:r w:rsidR="00D2494A">
        <w:rPr>
          <w:rFonts w:ascii="Times New Roman" w:eastAsia="Times New Roman" w:hAnsi="Times New Roman" w:cs="Times New Roman"/>
          <w:sz w:val="24"/>
          <w:szCs w:val="24"/>
        </w:rPr>
        <w:t xml:space="preserve">e problems of </w:t>
      </w:r>
      <w:r w:rsidR="009E5767">
        <w:rPr>
          <w:rFonts w:ascii="Times New Roman" w:eastAsia="Times New Roman" w:hAnsi="Times New Roman" w:cs="Times New Roman"/>
          <w:sz w:val="24"/>
          <w:szCs w:val="24"/>
        </w:rPr>
        <w:t>international governance</w:t>
      </w:r>
      <w:r w:rsidR="003E04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7572" w:rsidRPr="0055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7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AC"/>
    <w:rsid w:val="0001219C"/>
    <w:rsid w:val="000C2563"/>
    <w:rsid w:val="00124516"/>
    <w:rsid w:val="00127913"/>
    <w:rsid w:val="00143AFE"/>
    <w:rsid w:val="0015751C"/>
    <w:rsid w:val="001A6482"/>
    <w:rsid w:val="00277572"/>
    <w:rsid w:val="00296144"/>
    <w:rsid w:val="002C2A72"/>
    <w:rsid w:val="002D6BDC"/>
    <w:rsid w:val="002F195D"/>
    <w:rsid w:val="00313656"/>
    <w:rsid w:val="00322EEE"/>
    <w:rsid w:val="0037151B"/>
    <w:rsid w:val="003E047F"/>
    <w:rsid w:val="003E3EEE"/>
    <w:rsid w:val="00421922"/>
    <w:rsid w:val="004B0B34"/>
    <w:rsid w:val="004C12AA"/>
    <w:rsid w:val="004C2498"/>
    <w:rsid w:val="005500A8"/>
    <w:rsid w:val="005606FE"/>
    <w:rsid w:val="00562428"/>
    <w:rsid w:val="00594F32"/>
    <w:rsid w:val="005B3503"/>
    <w:rsid w:val="0062532E"/>
    <w:rsid w:val="006747FF"/>
    <w:rsid w:val="00785736"/>
    <w:rsid w:val="00795395"/>
    <w:rsid w:val="00796C18"/>
    <w:rsid w:val="00826AE0"/>
    <w:rsid w:val="0085082A"/>
    <w:rsid w:val="008804A0"/>
    <w:rsid w:val="008A2458"/>
    <w:rsid w:val="008B750E"/>
    <w:rsid w:val="008E3349"/>
    <w:rsid w:val="008F1A5B"/>
    <w:rsid w:val="00947D68"/>
    <w:rsid w:val="009545A5"/>
    <w:rsid w:val="00970A83"/>
    <w:rsid w:val="009968A3"/>
    <w:rsid w:val="009A17FA"/>
    <w:rsid w:val="009E06CA"/>
    <w:rsid w:val="009E1BCC"/>
    <w:rsid w:val="009E5767"/>
    <w:rsid w:val="009E5A14"/>
    <w:rsid w:val="009F4AA2"/>
    <w:rsid w:val="009F7FEF"/>
    <w:rsid w:val="00A13821"/>
    <w:rsid w:val="00A81837"/>
    <w:rsid w:val="00AB4AAC"/>
    <w:rsid w:val="00AB786B"/>
    <w:rsid w:val="00AD1704"/>
    <w:rsid w:val="00B00E5E"/>
    <w:rsid w:val="00B11B10"/>
    <w:rsid w:val="00B33CBE"/>
    <w:rsid w:val="00B442FA"/>
    <w:rsid w:val="00B470A3"/>
    <w:rsid w:val="00BF023D"/>
    <w:rsid w:val="00C233D6"/>
    <w:rsid w:val="00D2494A"/>
    <w:rsid w:val="00D4480C"/>
    <w:rsid w:val="00D526ED"/>
    <w:rsid w:val="00D605BD"/>
    <w:rsid w:val="00D70676"/>
    <w:rsid w:val="00E36303"/>
    <w:rsid w:val="00E63267"/>
    <w:rsid w:val="00E8181A"/>
    <w:rsid w:val="00E972E1"/>
    <w:rsid w:val="00EC13D6"/>
    <w:rsid w:val="00ED42D7"/>
    <w:rsid w:val="00F0529D"/>
    <w:rsid w:val="00F53D98"/>
    <w:rsid w:val="00F7366D"/>
    <w:rsid w:val="00F9106B"/>
    <w:rsid w:val="00F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9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ogeochemical-argo.org/cloud/document/science-implementation-plan/BGC-Argo_Science_Implementation_Plan.pdf" TargetMode="External"/><Relationship Id="rId5" Type="http://schemas.openxmlformats.org/officeDocument/2006/relationships/hyperlink" Target="http://www.argo.ucsd.edu/DAIW1repo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10122</TotalTime>
  <Pages>4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Dean</cp:lastModifiedBy>
  <cp:revision>17</cp:revision>
  <cp:lastPrinted>2016-12-05T15:59:00Z</cp:lastPrinted>
  <dcterms:created xsi:type="dcterms:W3CDTF">2016-12-28T19:09:00Z</dcterms:created>
  <dcterms:modified xsi:type="dcterms:W3CDTF">2017-02-22T21:44:00Z</dcterms:modified>
</cp:coreProperties>
</file>